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19A2EA28"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755686">
        <w:rPr>
          <w:rFonts w:cs="Arial"/>
          <w:sz w:val="24"/>
          <w:szCs w:val="24"/>
        </w:rPr>
        <w:t>8</w:t>
      </w:r>
      <w:r w:rsidR="005F5C94">
        <w:rPr>
          <w:rFonts w:cs="Arial"/>
          <w:sz w:val="24"/>
          <w:szCs w:val="24"/>
        </w:rPr>
        <w:t>bis</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DA7066" w:rsidRPr="00DA7066">
        <w:rPr>
          <w:rFonts w:cs="Arial"/>
          <w:noProof w:val="0"/>
          <w:sz w:val="24"/>
        </w:rPr>
        <w:t>2</w:t>
      </w:r>
      <w:r w:rsidR="00D40F4C">
        <w:rPr>
          <w:rFonts w:cs="Arial"/>
          <w:noProof w:val="0"/>
          <w:sz w:val="24"/>
        </w:rPr>
        <w:t>3</w:t>
      </w:r>
      <w:r w:rsidR="004F53B7">
        <w:rPr>
          <w:rFonts w:cs="Arial"/>
          <w:noProof w:val="0"/>
          <w:sz w:val="24"/>
        </w:rPr>
        <w:t>15788</w:t>
      </w:r>
    </w:p>
    <w:p w14:paraId="321D1244" w14:textId="41F5C041" w:rsidR="0011347F" w:rsidRPr="00AB081E" w:rsidRDefault="005F5C94" w:rsidP="0011347F">
      <w:pPr>
        <w:pStyle w:val="Header"/>
        <w:tabs>
          <w:tab w:val="right" w:pos="8280"/>
          <w:tab w:val="right" w:pos="9639"/>
        </w:tabs>
        <w:jc w:val="both"/>
        <w:rPr>
          <w:rFonts w:cs="Arial"/>
          <w:sz w:val="24"/>
          <w:szCs w:val="24"/>
        </w:rPr>
      </w:pPr>
      <w:r>
        <w:rPr>
          <w:rFonts w:cs="Arial"/>
          <w:sz w:val="24"/>
          <w:szCs w:val="24"/>
        </w:rPr>
        <w:t>Xiamen</w:t>
      </w:r>
      <w:r w:rsidR="00D00CC3">
        <w:rPr>
          <w:rFonts w:cs="Arial"/>
          <w:sz w:val="24"/>
          <w:szCs w:val="24"/>
        </w:rPr>
        <w:t xml:space="preserve">, </w:t>
      </w:r>
      <w:r>
        <w:rPr>
          <w:rFonts w:cs="Arial"/>
          <w:sz w:val="24"/>
          <w:szCs w:val="24"/>
        </w:rPr>
        <w:t>China</w:t>
      </w:r>
      <w:r w:rsidR="0011347F" w:rsidRPr="00AB081E">
        <w:rPr>
          <w:rFonts w:cs="Arial"/>
          <w:sz w:val="24"/>
          <w:szCs w:val="24"/>
        </w:rPr>
        <w:t xml:space="preserve">, </w:t>
      </w:r>
      <w:r>
        <w:rPr>
          <w:rFonts w:cs="Arial"/>
          <w:sz w:val="24"/>
          <w:szCs w:val="24"/>
        </w:rPr>
        <w:t>9</w:t>
      </w:r>
      <w:r w:rsidRPr="005F5C94">
        <w:rPr>
          <w:rFonts w:cs="Arial"/>
          <w:sz w:val="24"/>
          <w:szCs w:val="24"/>
          <w:vertAlign w:val="superscript"/>
        </w:rPr>
        <w:t>th</w:t>
      </w:r>
      <w:r>
        <w:rPr>
          <w:rFonts w:cs="Arial"/>
          <w:sz w:val="24"/>
          <w:szCs w:val="24"/>
        </w:rPr>
        <w:t xml:space="preserve"> </w:t>
      </w:r>
      <w:r w:rsidR="0011347F">
        <w:rPr>
          <w:rFonts w:cs="Arial"/>
          <w:sz w:val="24"/>
          <w:szCs w:val="24"/>
        </w:rPr>
        <w:t xml:space="preserve">– </w:t>
      </w:r>
      <w:r>
        <w:rPr>
          <w:rFonts w:cs="Arial"/>
          <w:sz w:val="24"/>
          <w:szCs w:val="24"/>
        </w:rPr>
        <w:t>13</w:t>
      </w:r>
      <w:r w:rsidR="00755686" w:rsidRPr="00755686">
        <w:rPr>
          <w:rFonts w:cs="Arial"/>
          <w:sz w:val="24"/>
          <w:szCs w:val="24"/>
          <w:vertAlign w:val="superscript"/>
        </w:rPr>
        <w:t>th</w:t>
      </w:r>
      <w:r w:rsidR="00755686">
        <w:rPr>
          <w:rFonts w:cs="Arial"/>
          <w:sz w:val="24"/>
          <w:szCs w:val="24"/>
        </w:rPr>
        <w:t xml:space="preserve"> </w:t>
      </w:r>
      <w:r>
        <w:rPr>
          <w:rFonts w:cs="Arial"/>
          <w:sz w:val="24"/>
          <w:szCs w:val="24"/>
        </w:rPr>
        <w:t>October</w:t>
      </w:r>
      <w:r w:rsidR="0011347F"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479E75B9"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5F5C94">
        <w:rPr>
          <w:rFonts w:ascii="Arial" w:hAnsi="Arial" w:cs="Arial"/>
          <w:b/>
          <w:sz w:val="24"/>
        </w:rPr>
        <w:t>5</w:t>
      </w:r>
      <w:r w:rsidR="00303329">
        <w:rPr>
          <w:rFonts w:ascii="Arial" w:hAnsi="Arial" w:cs="Arial"/>
          <w:b/>
          <w:sz w:val="24"/>
        </w:rPr>
        <w:t>.</w:t>
      </w:r>
      <w:r w:rsidR="00755686">
        <w:rPr>
          <w:rFonts w:ascii="Arial" w:hAnsi="Arial" w:cs="Arial"/>
          <w:b/>
          <w:sz w:val="24"/>
        </w:rPr>
        <w:t>9</w:t>
      </w:r>
      <w:r w:rsidR="007F3017">
        <w:rPr>
          <w:rFonts w:ascii="Arial" w:hAnsi="Arial" w:cs="Arial"/>
          <w:b/>
          <w:sz w:val="24"/>
        </w:rPr>
        <w:t>.3.1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28C8B0F2"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C16A89" w:rsidRPr="00C16A89">
        <w:rPr>
          <w:rFonts w:ascii="Arial" w:hAnsi="Arial" w:cs="Arial"/>
          <w:b/>
          <w:sz w:val="24"/>
        </w:rPr>
        <w:t>On remaining issues from measurements without gap for UE reporting NFG</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9C337A0" w14:textId="4710F710" w:rsidR="00A60AA9" w:rsidRDefault="00A60AA9" w:rsidP="00E62411">
      <w:r>
        <w:t>In the last working group meeting RAN4 reached nice progress on many issues about measurements without gap for UE reporting NFG. The approved WF is in [1].</w:t>
      </w:r>
    </w:p>
    <w:tbl>
      <w:tblPr>
        <w:tblStyle w:val="TableGrid"/>
        <w:tblW w:w="0" w:type="auto"/>
        <w:tblLook w:val="04A0" w:firstRow="1" w:lastRow="0" w:firstColumn="1" w:lastColumn="0" w:noHBand="0" w:noVBand="1"/>
      </w:tblPr>
      <w:tblGrid>
        <w:gridCol w:w="9629"/>
      </w:tblGrid>
      <w:tr w:rsidR="0036787E" w14:paraId="4AF745CC" w14:textId="77777777" w:rsidTr="0036787E">
        <w:tc>
          <w:tcPr>
            <w:tcW w:w="9629" w:type="dxa"/>
          </w:tcPr>
          <w:p w14:paraId="397BB724" w14:textId="77777777" w:rsidR="0036787E" w:rsidRDefault="0036787E" w:rsidP="0036787E">
            <w:pPr>
              <w:spacing w:line="252" w:lineRule="auto"/>
              <w:rPr>
                <w:b/>
                <w:bCs/>
                <w:u w:val="single"/>
              </w:rPr>
            </w:pPr>
            <w:r>
              <w:rPr>
                <w:b/>
                <w:bCs/>
                <w:u w:val="single"/>
              </w:rPr>
              <w:t>Issue 1-1-1: Measurement cycle/period definition</w:t>
            </w:r>
          </w:p>
          <w:p w14:paraId="5A2DB246" w14:textId="77777777" w:rsidR="0036787E" w:rsidRDefault="0036787E" w:rsidP="0036787E">
            <w:pPr>
              <w:pStyle w:val="ListParagraph"/>
              <w:numPr>
                <w:ilvl w:val="0"/>
                <w:numId w:val="38"/>
              </w:numPr>
              <w:overflowPunct/>
              <w:autoSpaceDE/>
              <w:adjustRightInd/>
              <w:spacing w:before="0" w:line="252" w:lineRule="auto"/>
              <w:contextualSpacing w:val="0"/>
              <w:textAlignment w:val="auto"/>
              <w:rPr>
                <w:highlight w:val="green"/>
                <w:u w:val="single"/>
              </w:rPr>
            </w:pPr>
            <w:r>
              <w:rPr>
                <w:highlight w:val="green"/>
              </w:rPr>
              <w:t>Agreements</w:t>
            </w:r>
          </w:p>
          <w:p w14:paraId="261D0B3C" w14:textId="77777777" w:rsidR="0036787E" w:rsidRDefault="0036787E" w:rsidP="0036787E">
            <w:pPr>
              <w:pStyle w:val="ListParagraph"/>
              <w:numPr>
                <w:ilvl w:val="1"/>
                <w:numId w:val="38"/>
              </w:numPr>
              <w:overflowPunct/>
              <w:autoSpaceDE/>
              <w:adjustRightInd/>
              <w:spacing w:before="0" w:line="252" w:lineRule="auto"/>
              <w:contextualSpacing w:val="0"/>
              <w:textAlignment w:val="auto"/>
              <w:rPr>
                <w:u w:val="single"/>
              </w:rPr>
            </w:pPr>
            <w:r>
              <w:t xml:space="preserve">Do not introduce new mechanism for UE measurement cycle </w:t>
            </w:r>
            <w:proofErr w:type="gramStart"/>
            <w:r>
              <w:t>configuration</w:t>
            </w:r>
            <w:proofErr w:type="gramEnd"/>
          </w:p>
          <w:p w14:paraId="4344D48A" w14:textId="77777777" w:rsidR="0036787E" w:rsidRDefault="0036787E" w:rsidP="0036787E">
            <w:pPr>
              <w:pStyle w:val="ListParagraph"/>
              <w:numPr>
                <w:ilvl w:val="1"/>
                <w:numId w:val="38"/>
              </w:numPr>
              <w:overflowPunct/>
              <w:autoSpaceDE/>
              <w:adjustRightInd/>
              <w:spacing w:before="0" w:line="252" w:lineRule="auto"/>
              <w:contextualSpacing w:val="0"/>
              <w:textAlignment w:val="auto"/>
              <w:rPr>
                <w:u w:val="single"/>
              </w:rPr>
            </w:pPr>
            <w:r>
              <w:t xml:space="preserve">UE measurement cycle per frequency layer is derived based on the maximum of SMTC periodicity and 80ms (i.e., </w:t>
            </w:r>
            <w:proofErr w:type="gramStart"/>
            <w:r>
              <w:t>max(</w:t>
            </w:r>
            <w:proofErr w:type="gramEnd"/>
            <w:r>
              <w:t>SMTC, 80ms))</w:t>
            </w:r>
          </w:p>
          <w:p w14:paraId="429A8082" w14:textId="77777777" w:rsidR="0036787E" w:rsidRDefault="0036787E" w:rsidP="0036787E">
            <w:pPr>
              <w:spacing w:line="252" w:lineRule="auto"/>
              <w:rPr>
                <w:u w:val="single"/>
              </w:rPr>
            </w:pPr>
          </w:p>
          <w:p w14:paraId="3C40D4EB" w14:textId="77777777" w:rsidR="0036787E" w:rsidRDefault="0036787E" w:rsidP="0036787E">
            <w:pPr>
              <w:spacing w:line="252" w:lineRule="auto"/>
              <w:rPr>
                <w:b/>
                <w:bCs/>
                <w:u w:val="single"/>
              </w:rPr>
            </w:pPr>
            <w:r>
              <w:rPr>
                <w:b/>
                <w:bCs/>
                <w:u w:val="single"/>
              </w:rPr>
              <w:t xml:space="preserve">Issue 1-1-2: </w:t>
            </w:r>
            <w:proofErr w:type="spellStart"/>
            <w:r>
              <w:rPr>
                <w:b/>
                <w:bCs/>
                <w:u w:val="single"/>
              </w:rPr>
              <w:t>Tcycle</w:t>
            </w:r>
            <w:proofErr w:type="spellEnd"/>
            <w:r>
              <w:rPr>
                <w:b/>
                <w:bCs/>
                <w:u w:val="single"/>
              </w:rPr>
              <w:t xml:space="preserve"> definition</w:t>
            </w:r>
          </w:p>
          <w:p w14:paraId="1E34FF1C" w14:textId="77777777" w:rsidR="0036787E" w:rsidRDefault="0036787E" w:rsidP="0036787E">
            <w:pPr>
              <w:pStyle w:val="ListParagraph"/>
              <w:numPr>
                <w:ilvl w:val="0"/>
                <w:numId w:val="38"/>
              </w:numPr>
              <w:overflowPunct/>
              <w:autoSpaceDE/>
              <w:adjustRightInd/>
              <w:spacing w:before="0" w:line="252" w:lineRule="auto"/>
              <w:contextualSpacing w:val="0"/>
              <w:textAlignment w:val="auto"/>
              <w:rPr>
                <w:szCs w:val="24"/>
                <w:highlight w:val="green"/>
                <w:lang w:val="en-US" w:eastAsia="zh-CN"/>
              </w:rPr>
            </w:pPr>
            <w:r>
              <w:rPr>
                <w:szCs w:val="24"/>
                <w:highlight w:val="green"/>
                <w:lang w:val="en-US" w:eastAsia="zh-CN"/>
              </w:rPr>
              <w:t>Agreements</w:t>
            </w:r>
          </w:p>
          <w:p w14:paraId="722B9070" w14:textId="77777777" w:rsidR="0036787E" w:rsidRDefault="0036787E" w:rsidP="0036787E">
            <w:pPr>
              <w:pStyle w:val="ListParagraph"/>
              <w:numPr>
                <w:ilvl w:val="1"/>
                <w:numId w:val="38"/>
              </w:numPr>
              <w:overflowPunct/>
              <w:autoSpaceDE/>
              <w:adjustRightInd/>
              <w:spacing w:before="0" w:line="252" w:lineRule="auto"/>
              <w:contextualSpacing w:val="0"/>
              <w:textAlignment w:val="auto"/>
              <w:rPr>
                <w:rFonts w:eastAsia="MS Mincho"/>
              </w:rPr>
            </w:pPr>
            <w:proofErr w:type="spellStart"/>
            <w:r>
              <w:t>Tcycle</w:t>
            </w:r>
            <w:proofErr w:type="spellEnd"/>
            <w:r>
              <w:t xml:space="preserve"> per MO/frequency layer is the same as UE measurement </w:t>
            </w:r>
            <w:proofErr w:type="gramStart"/>
            <w:r>
              <w:t>cycle</w:t>
            </w:r>
            <w:proofErr w:type="gramEnd"/>
          </w:p>
          <w:p w14:paraId="0C510C88" w14:textId="77777777" w:rsidR="0036787E" w:rsidRDefault="0036787E" w:rsidP="0036787E">
            <w:pPr>
              <w:pStyle w:val="ListParagraph"/>
              <w:numPr>
                <w:ilvl w:val="1"/>
                <w:numId w:val="38"/>
              </w:numPr>
              <w:overflowPunct/>
              <w:autoSpaceDE/>
              <w:adjustRightInd/>
              <w:spacing w:before="0" w:line="252" w:lineRule="auto"/>
              <w:contextualSpacing w:val="0"/>
              <w:textAlignment w:val="auto"/>
            </w:pPr>
            <w:r>
              <w:t xml:space="preserve">Effective </w:t>
            </w:r>
            <w:proofErr w:type="spellStart"/>
            <w:r>
              <w:t>Tcycle</w:t>
            </w:r>
            <w:proofErr w:type="spellEnd"/>
            <w:r>
              <w:t xml:space="preserve"> across multiple MO/frequency layers is </w:t>
            </w:r>
            <w:proofErr w:type="gramStart"/>
            <w:r>
              <w:t>FFS</w:t>
            </w:r>
            <w:proofErr w:type="gramEnd"/>
          </w:p>
          <w:p w14:paraId="1C5A69FE" w14:textId="77777777" w:rsidR="0036787E" w:rsidRDefault="0036787E" w:rsidP="0036787E">
            <w:pPr>
              <w:pStyle w:val="ListParagraph"/>
              <w:numPr>
                <w:ilvl w:val="1"/>
                <w:numId w:val="38"/>
              </w:numPr>
              <w:overflowPunct/>
              <w:autoSpaceDE/>
              <w:adjustRightInd/>
              <w:spacing w:before="0" w:line="252" w:lineRule="auto"/>
              <w:contextualSpacing w:val="0"/>
              <w:textAlignment w:val="auto"/>
            </w:pPr>
            <w:r>
              <w:t xml:space="preserve">Impact from MG on </w:t>
            </w:r>
            <w:proofErr w:type="spellStart"/>
            <w:r>
              <w:t>Tcycle</w:t>
            </w:r>
            <w:proofErr w:type="spellEnd"/>
            <w:r>
              <w:t xml:space="preserve"> is FFS</w:t>
            </w:r>
          </w:p>
          <w:p w14:paraId="53A0EBAC" w14:textId="77777777" w:rsidR="0036787E" w:rsidRDefault="0036787E" w:rsidP="0036787E">
            <w:pPr>
              <w:spacing w:line="252" w:lineRule="auto"/>
              <w:rPr>
                <w:u w:val="single"/>
              </w:rPr>
            </w:pPr>
          </w:p>
          <w:p w14:paraId="5F7DFA60" w14:textId="77777777" w:rsidR="0036787E" w:rsidRDefault="0036787E" w:rsidP="0036787E">
            <w:pPr>
              <w:spacing w:line="252" w:lineRule="auto"/>
              <w:rPr>
                <w:b/>
                <w:bCs/>
                <w:u w:val="single"/>
              </w:rPr>
            </w:pPr>
            <w:r>
              <w:rPr>
                <w:b/>
                <w:bCs/>
                <w:u w:val="single"/>
              </w:rPr>
              <w:t xml:space="preserve">Issue 1-1-3: Scaling factor definition; the scaling factor is to scale the configured (SMTC) period value towards the actual UE measurement cycle/period </w:t>
            </w:r>
            <w:proofErr w:type="gramStart"/>
            <w:r>
              <w:rPr>
                <w:b/>
                <w:bCs/>
                <w:u w:val="single"/>
              </w:rPr>
              <w:t>value</w:t>
            </w:r>
            <w:proofErr w:type="gramEnd"/>
          </w:p>
          <w:p w14:paraId="7EFB2D5B" w14:textId="77777777" w:rsidR="0036787E" w:rsidRDefault="0036787E" w:rsidP="0036787E">
            <w:pPr>
              <w:pStyle w:val="ListParagraph"/>
              <w:numPr>
                <w:ilvl w:val="0"/>
                <w:numId w:val="38"/>
              </w:numPr>
              <w:overflowPunct/>
              <w:autoSpaceDE/>
              <w:adjustRightInd/>
              <w:spacing w:before="0" w:line="252" w:lineRule="auto"/>
              <w:contextualSpacing w:val="0"/>
              <w:textAlignment w:val="auto"/>
              <w:rPr>
                <w:highlight w:val="green"/>
              </w:rPr>
            </w:pPr>
            <w:r>
              <w:rPr>
                <w:highlight w:val="green"/>
              </w:rPr>
              <w:t>Agreements</w:t>
            </w:r>
          </w:p>
          <w:p w14:paraId="0507FF43" w14:textId="77777777" w:rsidR="0036787E" w:rsidRDefault="0036787E" w:rsidP="0036787E">
            <w:pPr>
              <w:pStyle w:val="ListParagraph"/>
              <w:numPr>
                <w:ilvl w:val="1"/>
                <w:numId w:val="38"/>
              </w:numPr>
              <w:overflowPunct/>
              <w:autoSpaceDE/>
              <w:adjustRightInd/>
              <w:spacing w:before="0" w:line="252" w:lineRule="auto"/>
              <w:contextualSpacing w:val="0"/>
              <w:textAlignment w:val="auto"/>
            </w:pPr>
            <w:r>
              <w:t>All NFG measurements with interruptions are carried within the MG(s), when MGs are configured and SMTC partially or fully overlaps with MG(s)</w:t>
            </w:r>
          </w:p>
          <w:p w14:paraId="1ED862EA" w14:textId="77777777" w:rsidR="0036787E" w:rsidRDefault="0036787E" w:rsidP="0036787E">
            <w:pPr>
              <w:pStyle w:val="ListParagraph"/>
              <w:numPr>
                <w:ilvl w:val="1"/>
                <w:numId w:val="38"/>
              </w:numPr>
              <w:overflowPunct/>
              <w:autoSpaceDE/>
              <w:adjustRightInd/>
              <w:spacing w:before="0" w:line="252" w:lineRule="auto"/>
              <w:contextualSpacing w:val="0"/>
              <w:textAlignment w:val="auto"/>
            </w:pPr>
            <w:r>
              <w:t xml:space="preserve">Scaling factor to derive UE measurement </w:t>
            </w:r>
            <w:proofErr w:type="gramStart"/>
            <w:r>
              <w:t>period</w:t>
            </w:r>
            <w:proofErr w:type="gramEnd"/>
          </w:p>
          <w:p w14:paraId="6E577FF9" w14:textId="77777777" w:rsidR="0036787E" w:rsidRDefault="0036787E" w:rsidP="0036787E">
            <w:pPr>
              <w:pStyle w:val="ListParagraph"/>
              <w:numPr>
                <w:ilvl w:val="2"/>
                <w:numId w:val="38"/>
              </w:numPr>
              <w:overflowPunct/>
              <w:autoSpaceDE/>
              <w:adjustRightInd/>
              <w:spacing w:before="0" w:line="252" w:lineRule="auto"/>
              <w:contextualSpacing w:val="0"/>
              <w:textAlignment w:val="auto"/>
            </w:pPr>
            <w:r>
              <w:t xml:space="preserve">Use CSSF within gap to scale the configured SMTC period value when MG is configured and SMTC partially or fully overlaps with </w:t>
            </w:r>
            <w:proofErr w:type="gramStart"/>
            <w:r>
              <w:t>MG</w:t>
            </w:r>
            <w:proofErr w:type="gramEnd"/>
          </w:p>
          <w:p w14:paraId="2DD572E9" w14:textId="77777777" w:rsidR="0036787E" w:rsidRDefault="0036787E" w:rsidP="0036787E">
            <w:pPr>
              <w:pStyle w:val="ListParagraph"/>
              <w:numPr>
                <w:ilvl w:val="2"/>
                <w:numId w:val="38"/>
              </w:numPr>
              <w:overflowPunct/>
              <w:autoSpaceDE/>
              <w:adjustRightInd/>
              <w:spacing w:before="0" w:line="252" w:lineRule="auto"/>
              <w:contextualSpacing w:val="0"/>
              <w:textAlignment w:val="auto"/>
            </w:pPr>
            <w:r>
              <w:t xml:space="preserve">Use CSSF outside gap to scale the configured SMTC period value when MG is configured and SMTC does not overlap with </w:t>
            </w:r>
            <w:proofErr w:type="gramStart"/>
            <w:r>
              <w:t>MG</w:t>
            </w:r>
            <w:proofErr w:type="gramEnd"/>
          </w:p>
          <w:p w14:paraId="70A62D6F" w14:textId="77777777" w:rsidR="0036787E" w:rsidRDefault="0036787E" w:rsidP="0036787E">
            <w:pPr>
              <w:pStyle w:val="ListParagraph"/>
              <w:numPr>
                <w:ilvl w:val="2"/>
                <w:numId w:val="38"/>
              </w:numPr>
              <w:overflowPunct/>
              <w:autoSpaceDE/>
              <w:adjustRightInd/>
              <w:spacing w:before="0" w:line="252" w:lineRule="auto"/>
              <w:contextualSpacing w:val="0"/>
              <w:textAlignment w:val="auto"/>
            </w:pPr>
            <w:r>
              <w:t xml:space="preserve">FFS for scaling factor when MG is not </w:t>
            </w:r>
            <w:proofErr w:type="gramStart"/>
            <w:r>
              <w:t>configured</w:t>
            </w:r>
            <w:proofErr w:type="gramEnd"/>
            <w:r>
              <w:t xml:space="preserve"> </w:t>
            </w:r>
          </w:p>
          <w:p w14:paraId="2D9868BF" w14:textId="77777777" w:rsidR="0036787E" w:rsidRDefault="0036787E" w:rsidP="00E62411"/>
        </w:tc>
      </w:tr>
    </w:tbl>
    <w:p w14:paraId="475694D7" w14:textId="77777777" w:rsidR="0036787E" w:rsidRDefault="0036787E" w:rsidP="00E62411"/>
    <w:p w14:paraId="12972A5B" w14:textId="14C99600" w:rsidR="00E62411" w:rsidRDefault="003C2F62" w:rsidP="00E62411">
      <w:r w:rsidRPr="00536CC1">
        <w:t xml:space="preserve">In this paper we provide our </w:t>
      </w:r>
      <w:r w:rsidR="00455F3B">
        <w:t xml:space="preserve">views on </w:t>
      </w:r>
      <w:r w:rsidR="007F6D00">
        <w:t>the remaining issues to this matter.</w:t>
      </w:r>
    </w:p>
    <w:p w14:paraId="7A73CE75" w14:textId="548A0372" w:rsidR="00EB6DB3" w:rsidRDefault="00EB6DB3" w:rsidP="006850C8">
      <w:pPr>
        <w:pStyle w:val="Heading1"/>
      </w:pPr>
      <w:r>
        <w:lastRenderedPageBreak/>
        <w:t>Discussion</w:t>
      </w:r>
    </w:p>
    <w:p w14:paraId="026DB5DB" w14:textId="7E5E9076" w:rsidR="00182B74" w:rsidRDefault="00867F43" w:rsidP="000572F6">
      <w:pPr>
        <w:pStyle w:val="Heading2"/>
        <w:ind w:left="567"/>
      </w:pPr>
      <w:r>
        <w:t xml:space="preserve">Measurements and </w:t>
      </w:r>
      <w:r w:rsidR="00BB7FB5">
        <w:t>i</w:t>
      </w:r>
      <w:r w:rsidR="00E63B7F">
        <w:t>nterruptions</w:t>
      </w:r>
    </w:p>
    <w:p w14:paraId="32B045BC" w14:textId="1ADFB1DF" w:rsidR="00AF3182" w:rsidRPr="00B93D8F" w:rsidRDefault="00AF3182" w:rsidP="00AF3182">
      <w:pPr>
        <w:rPr>
          <w:b/>
          <w:bCs/>
          <w:i/>
          <w:iCs/>
          <w:u w:val="single"/>
        </w:rPr>
      </w:pPr>
      <w:r>
        <w:rPr>
          <w:b/>
          <w:bCs/>
          <w:i/>
          <w:iCs/>
          <w:u w:val="single"/>
        </w:rPr>
        <w:t>Interruption lengths</w:t>
      </w:r>
    </w:p>
    <w:p w14:paraId="6F45DEAF" w14:textId="4FE8FE8E" w:rsidR="00E63B7F" w:rsidRDefault="00AF3182" w:rsidP="00182B74">
      <w:r w:rsidRPr="00AF3182">
        <w:t xml:space="preserve">For the interruption length requirement itself, the methodology </w:t>
      </w:r>
      <w:r>
        <w:t xml:space="preserve">we had </w:t>
      </w:r>
      <w:r w:rsidRPr="00AF3182">
        <w:t xml:space="preserve">for NCSG </w:t>
      </w:r>
      <w:r>
        <w:t xml:space="preserve">in </w:t>
      </w:r>
      <w:r w:rsidRPr="00AF3182">
        <w:t>Rel17 can be reused. That is</w:t>
      </w:r>
      <w:r>
        <w:t xml:space="preserve"> our proposal:</w:t>
      </w:r>
    </w:p>
    <w:p w14:paraId="35B11A35" w14:textId="12B7875D" w:rsidR="00AF3182" w:rsidRPr="00AF3182" w:rsidRDefault="00AF3182" w:rsidP="00AF3182">
      <w:pPr>
        <w:rPr>
          <w:b/>
          <w:bCs/>
        </w:rPr>
      </w:pPr>
      <w:r w:rsidRPr="00B93D8F">
        <w:rPr>
          <w:b/>
          <w:bCs/>
        </w:rPr>
        <w:t>Proposal</w:t>
      </w:r>
      <w:r>
        <w:rPr>
          <w:b/>
          <w:bCs/>
        </w:rPr>
        <w:t xml:space="preserve"> </w:t>
      </w:r>
      <w:r w:rsidR="003F539C">
        <w:rPr>
          <w:b/>
          <w:bCs/>
        </w:rPr>
        <w:t>1</w:t>
      </w:r>
      <w:r w:rsidRPr="00B93D8F">
        <w:rPr>
          <w:b/>
          <w:bCs/>
        </w:rPr>
        <w:t>:</w:t>
      </w:r>
      <w:r>
        <w:rPr>
          <w:b/>
          <w:bCs/>
        </w:rPr>
        <w:t xml:space="preserve"> </w:t>
      </w:r>
      <w:r w:rsidRPr="00AF3182">
        <w:rPr>
          <w:b/>
          <w:bCs/>
        </w:rPr>
        <w:t>As a starting point, the interruption length can be same as these defined for NCSG,</w:t>
      </w:r>
      <w:r>
        <w:rPr>
          <w:b/>
          <w:bCs/>
        </w:rPr>
        <w:t xml:space="preserve"> </w:t>
      </w:r>
      <w:r w:rsidRPr="00AF3182">
        <w:rPr>
          <w:b/>
          <w:bCs/>
        </w:rPr>
        <w:t>e.g.</w:t>
      </w:r>
    </w:p>
    <w:p w14:paraId="66472E68" w14:textId="13E89D57" w:rsidR="00AF3182" w:rsidRPr="00AF3182" w:rsidRDefault="00AF3182" w:rsidP="00AF3182">
      <w:pPr>
        <w:pStyle w:val="ListParagraph"/>
        <w:numPr>
          <w:ilvl w:val="0"/>
          <w:numId w:val="34"/>
        </w:numPr>
        <w:rPr>
          <w:b/>
          <w:bCs/>
        </w:rPr>
      </w:pPr>
      <w:r w:rsidRPr="00AF3182">
        <w:rPr>
          <w:b/>
          <w:bCs/>
        </w:rPr>
        <w:t>When UE reporting “no-</w:t>
      </w:r>
      <w:proofErr w:type="gramStart"/>
      <w:r w:rsidRPr="00AF3182">
        <w:rPr>
          <w:b/>
          <w:bCs/>
        </w:rPr>
        <w:t>gap[</w:t>
      </w:r>
      <w:proofErr w:type="gramEnd"/>
      <w:r w:rsidRPr="00AF3182">
        <w:rPr>
          <w:b/>
          <w:bCs/>
        </w:rPr>
        <w:t>TBD]” in [</w:t>
      </w:r>
      <w:proofErr w:type="spellStart"/>
      <w:r w:rsidRPr="00AF3182">
        <w:rPr>
          <w:b/>
          <w:bCs/>
        </w:rPr>
        <w:t>NeedForGapInfoNR</w:t>
      </w:r>
      <w:proofErr w:type="spellEnd"/>
      <w:r w:rsidRPr="00AF3182">
        <w:rPr>
          <w:b/>
          <w:bCs/>
        </w:rPr>
        <w:t>]  the interruption length can be VIL=1ms in FR1 and VIL=0.75ms in FR2.</w:t>
      </w:r>
    </w:p>
    <w:p w14:paraId="3205EFF6" w14:textId="06A46FBE" w:rsidR="00AF3182" w:rsidRDefault="00AF3182" w:rsidP="00AF3182">
      <w:pPr>
        <w:pStyle w:val="ListParagraph"/>
        <w:numPr>
          <w:ilvl w:val="0"/>
          <w:numId w:val="34"/>
        </w:numPr>
      </w:pPr>
      <w:r w:rsidRPr="00AF3182">
        <w:rPr>
          <w:b/>
          <w:bCs/>
        </w:rPr>
        <w:t>When UE reporting “</w:t>
      </w:r>
      <w:proofErr w:type="gramStart"/>
      <w:r w:rsidRPr="00AF3182">
        <w:rPr>
          <w:b/>
          <w:bCs/>
        </w:rPr>
        <w:t>others[</w:t>
      </w:r>
      <w:proofErr w:type="gramEnd"/>
      <w:r w:rsidRPr="00AF3182">
        <w:rPr>
          <w:b/>
          <w:bCs/>
        </w:rPr>
        <w:t>TBD]” in [</w:t>
      </w:r>
      <w:proofErr w:type="spellStart"/>
      <w:r w:rsidRPr="00AF3182">
        <w:rPr>
          <w:b/>
          <w:bCs/>
        </w:rPr>
        <w:t>NeedForGapInfoNR</w:t>
      </w:r>
      <w:proofErr w:type="spellEnd"/>
      <w:r w:rsidRPr="00AF3182">
        <w:rPr>
          <w:b/>
          <w:bCs/>
        </w:rPr>
        <w:t>] no interruption allowed</w:t>
      </w:r>
    </w:p>
    <w:p w14:paraId="254B4A31" w14:textId="76E38FBE" w:rsidR="003F539C" w:rsidRPr="00B93D8F" w:rsidRDefault="003F539C" w:rsidP="008E04E2">
      <w:pPr>
        <w:spacing w:before="240"/>
        <w:rPr>
          <w:b/>
          <w:bCs/>
          <w:i/>
          <w:iCs/>
          <w:u w:val="single"/>
        </w:rPr>
      </w:pPr>
      <w:proofErr w:type="spellStart"/>
      <w:r>
        <w:rPr>
          <w:b/>
          <w:bCs/>
          <w:i/>
          <w:iCs/>
          <w:u w:val="single"/>
        </w:rPr>
        <w:t>Tcycle</w:t>
      </w:r>
      <w:proofErr w:type="spellEnd"/>
      <w:r w:rsidR="00AF6CF5">
        <w:rPr>
          <w:b/>
          <w:bCs/>
          <w:i/>
          <w:iCs/>
          <w:u w:val="single"/>
        </w:rPr>
        <w:t xml:space="preserve"> definition when MG is not </w:t>
      </w:r>
      <w:proofErr w:type="gramStart"/>
      <w:r w:rsidR="00AF6CF5">
        <w:rPr>
          <w:b/>
          <w:bCs/>
          <w:i/>
          <w:iCs/>
          <w:u w:val="single"/>
        </w:rPr>
        <w:t>configured</w:t>
      </w:r>
      <w:proofErr w:type="gramEnd"/>
    </w:p>
    <w:p w14:paraId="4A1014AB" w14:textId="0F407AD8" w:rsidR="003F539C" w:rsidRDefault="003F539C" w:rsidP="00AF3182">
      <w:r>
        <w:t xml:space="preserve">Regarding </w:t>
      </w:r>
      <w:proofErr w:type="spellStart"/>
      <w:r>
        <w:t>Tcycle</w:t>
      </w:r>
      <w:proofErr w:type="spellEnd"/>
      <w:r>
        <w:t xml:space="preserve"> we </w:t>
      </w:r>
      <w:r w:rsidR="002B39C0">
        <w:t xml:space="preserve">agreed that on </w:t>
      </w:r>
      <w:r w:rsidR="00AF6CF5">
        <w:t>a per MO basis it is equivalent to measurement cycle for a UE, and</w:t>
      </w:r>
      <w:r>
        <w:t xml:space="preserve"> that it is the frequency layer-specific periodicity for the interruptions on the concerned layer to occur. </w:t>
      </w:r>
    </w:p>
    <w:tbl>
      <w:tblPr>
        <w:tblStyle w:val="TableGrid"/>
        <w:tblW w:w="0" w:type="auto"/>
        <w:tblLook w:val="04A0" w:firstRow="1" w:lastRow="0" w:firstColumn="1" w:lastColumn="0" w:noHBand="0" w:noVBand="1"/>
      </w:tblPr>
      <w:tblGrid>
        <w:gridCol w:w="9629"/>
      </w:tblGrid>
      <w:tr w:rsidR="003F539C" w14:paraId="22FE1D09" w14:textId="77777777" w:rsidTr="003F539C">
        <w:tc>
          <w:tcPr>
            <w:tcW w:w="9629" w:type="dxa"/>
          </w:tcPr>
          <w:p w14:paraId="4CBCFAA2" w14:textId="77777777" w:rsidR="00AF6CF5" w:rsidRDefault="00AF6CF5" w:rsidP="00AF6CF5">
            <w:pPr>
              <w:spacing w:line="252" w:lineRule="auto"/>
              <w:rPr>
                <w:b/>
                <w:bCs/>
                <w:u w:val="single"/>
              </w:rPr>
            </w:pPr>
            <w:r>
              <w:rPr>
                <w:b/>
                <w:bCs/>
                <w:u w:val="single"/>
              </w:rPr>
              <w:t xml:space="preserve">Issue 1-1-2: </w:t>
            </w:r>
            <w:proofErr w:type="spellStart"/>
            <w:r>
              <w:rPr>
                <w:b/>
                <w:bCs/>
                <w:u w:val="single"/>
              </w:rPr>
              <w:t>Tcycle</w:t>
            </w:r>
            <w:proofErr w:type="spellEnd"/>
            <w:r>
              <w:rPr>
                <w:b/>
                <w:bCs/>
                <w:u w:val="single"/>
              </w:rPr>
              <w:t xml:space="preserve"> definition</w:t>
            </w:r>
          </w:p>
          <w:p w14:paraId="08E7F46B" w14:textId="77777777" w:rsidR="00AF6CF5" w:rsidRDefault="00AF6CF5" w:rsidP="00AF6CF5">
            <w:pPr>
              <w:pStyle w:val="ListParagraph"/>
              <w:numPr>
                <w:ilvl w:val="0"/>
                <w:numId w:val="37"/>
              </w:numPr>
              <w:overflowPunct/>
              <w:autoSpaceDE/>
              <w:adjustRightInd/>
              <w:spacing w:before="0" w:line="252" w:lineRule="auto"/>
              <w:contextualSpacing w:val="0"/>
              <w:textAlignment w:val="auto"/>
              <w:rPr>
                <w:szCs w:val="24"/>
                <w:highlight w:val="green"/>
                <w:lang w:val="en-US" w:eastAsia="zh-CN"/>
              </w:rPr>
            </w:pPr>
            <w:r>
              <w:rPr>
                <w:szCs w:val="24"/>
                <w:highlight w:val="green"/>
                <w:lang w:val="en-US" w:eastAsia="zh-CN"/>
              </w:rPr>
              <w:t>Agreements</w:t>
            </w:r>
          </w:p>
          <w:p w14:paraId="45985F00" w14:textId="77777777" w:rsidR="00AF6CF5" w:rsidRDefault="00AF6CF5" w:rsidP="00AF6CF5">
            <w:pPr>
              <w:pStyle w:val="ListParagraph"/>
              <w:numPr>
                <w:ilvl w:val="1"/>
                <w:numId w:val="37"/>
              </w:numPr>
              <w:overflowPunct/>
              <w:autoSpaceDE/>
              <w:adjustRightInd/>
              <w:spacing w:before="0" w:line="252" w:lineRule="auto"/>
              <w:contextualSpacing w:val="0"/>
              <w:textAlignment w:val="auto"/>
              <w:rPr>
                <w:rFonts w:eastAsia="MS Mincho"/>
              </w:rPr>
            </w:pPr>
            <w:proofErr w:type="spellStart"/>
            <w:r>
              <w:t>Tcycle</w:t>
            </w:r>
            <w:proofErr w:type="spellEnd"/>
            <w:r>
              <w:t xml:space="preserve"> per MO/frequency layer is the same as UE measurement </w:t>
            </w:r>
            <w:proofErr w:type="gramStart"/>
            <w:r>
              <w:t>cycle</w:t>
            </w:r>
            <w:proofErr w:type="gramEnd"/>
          </w:p>
          <w:p w14:paraId="01814A56" w14:textId="77777777" w:rsidR="00AF6CF5" w:rsidRDefault="00AF6CF5" w:rsidP="00AF6CF5">
            <w:pPr>
              <w:pStyle w:val="ListParagraph"/>
              <w:numPr>
                <w:ilvl w:val="1"/>
                <w:numId w:val="37"/>
              </w:numPr>
              <w:overflowPunct/>
              <w:autoSpaceDE/>
              <w:adjustRightInd/>
              <w:spacing w:before="0" w:line="252" w:lineRule="auto"/>
              <w:contextualSpacing w:val="0"/>
              <w:textAlignment w:val="auto"/>
            </w:pPr>
            <w:r>
              <w:t xml:space="preserve">Effective </w:t>
            </w:r>
            <w:proofErr w:type="spellStart"/>
            <w:r>
              <w:t>Tcycle</w:t>
            </w:r>
            <w:proofErr w:type="spellEnd"/>
            <w:r>
              <w:t xml:space="preserve"> across multiple MO/frequency layers is </w:t>
            </w:r>
            <w:proofErr w:type="gramStart"/>
            <w:r>
              <w:t>FFS</w:t>
            </w:r>
            <w:proofErr w:type="gramEnd"/>
          </w:p>
          <w:p w14:paraId="7BB9D3C5" w14:textId="24E17DC5" w:rsidR="003F539C" w:rsidRDefault="00AF6CF5" w:rsidP="00AF6CF5">
            <w:pPr>
              <w:pStyle w:val="ListParagraph"/>
              <w:numPr>
                <w:ilvl w:val="1"/>
                <w:numId w:val="37"/>
              </w:numPr>
              <w:overflowPunct/>
              <w:autoSpaceDE/>
              <w:adjustRightInd/>
              <w:spacing w:before="0" w:line="252" w:lineRule="auto"/>
              <w:contextualSpacing w:val="0"/>
              <w:textAlignment w:val="auto"/>
            </w:pPr>
            <w:r>
              <w:t xml:space="preserve">Impact from MG on </w:t>
            </w:r>
            <w:proofErr w:type="spellStart"/>
            <w:r>
              <w:t>Tcycle</w:t>
            </w:r>
            <w:proofErr w:type="spellEnd"/>
            <w:r>
              <w:t xml:space="preserve"> is FFS</w:t>
            </w:r>
          </w:p>
        </w:tc>
      </w:tr>
    </w:tbl>
    <w:p w14:paraId="31A6D560" w14:textId="6DC89ED3" w:rsidR="00031CAF" w:rsidRDefault="003F539C" w:rsidP="00AF3182">
      <w:r>
        <w:t xml:space="preserve">When we consider </w:t>
      </w:r>
      <w:r w:rsidR="0087150B">
        <w:t>specifying</w:t>
      </w:r>
      <w:r>
        <w:t xml:space="preserve"> the definition of </w:t>
      </w:r>
      <w:proofErr w:type="spellStart"/>
      <w:r w:rsidR="006417BE">
        <w:t>Tcycle</w:t>
      </w:r>
      <w:proofErr w:type="spellEnd"/>
      <w:r>
        <w:t xml:space="preserve">, the group decided to start with a typical simplified environment where there is no </w:t>
      </w:r>
      <w:proofErr w:type="gramStart"/>
      <w:r>
        <w:t>DRX</w:t>
      </w:r>
      <w:proofErr w:type="gramEnd"/>
      <w:r>
        <w:t xml:space="preserve"> or measurement gap configured and it is multi-frequency case in FR1. Under such circumstances, the definition of </w:t>
      </w:r>
      <w:proofErr w:type="spellStart"/>
      <w:r>
        <w:t>Tcycle</w:t>
      </w:r>
      <w:proofErr w:type="spellEnd"/>
      <w:r>
        <w:t xml:space="preserve"> can be depicted as in the following function.</w:t>
      </w:r>
    </w:p>
    <w:p w14:paraId="4462E5C4" w14:textId="3B333AAA" w:rsidR="00C47133" w:rsidRDefault="00E61354" w:rsidP="009C54C6">
      <w:pPr>
        <w:jc w:val="center"/>
      </w:pPr>
      <w:proofErr w:type="spellStart"/>
      <w:r>
        <w:t>Tcycle</w:t>
      </w:r>
      <w:r w:rsidR="0087150B">
        <w:t>_fx</w:t>
      </w:r>
      <w:proofErr w:type="spellEnd"/>
      <w:r>
        <w:t xml:space="preserve"> = </w:t>
      </w:r>
      <w:proofErr w:type="gramStart"/>
      <w:r w:rsidR="000C50A2">
        <w:t>max</w:t>
      </w:r>
      <w:r w:rsidRPr="00E61354">
        <w:t>(</w:t>
      </w:r>
      <w:proofErr w:type="gramEnd"/>
      <w:r w:rsidR="00AF6CF5">
        <w:rPr>
          <w:lang w:eastAsia="zh-CN"/>
        </w:rPr>
        <w:t>80ms</w:t>
      </w:r>
      <w:r w:rsidR="00527590">
        <w:rPr>
          <w:lang w:val="en-US"/>
        </w:rPr>
        <w:t>,</w:t>
      </w:r>
      <w:r w:rsidRPr="00E61354">
        <w:t xml:space="preserve"> SMTC period</w:t>
      </w:r>
      <w:r w:rsidR="00E756F1" w:rsidRPr="00E756F1">
        <w:t xml:space="preserve"> </w:t>
      </w:r>
      <w:r w:rsidR="00E756F1" w:rsidRPr="00E61354">
        <w:t xml:space="preserve">x </w:t>
      </w:r>
      <w:proofErr w:type="spellStart"/>
      <w:r w:rsidR="00E756F1" w:rsidRPr="00E61354">
        <w:t>Nf</w:t>
      </w:r>
      <w:r w:rsidR="00E756F1">
        <w:t>x</w:t>
      </w:r>
      <w:proofErr w:type="spellEnd"/>
      <w:r w:rsidRPr="00E61354">
        <w:t xml:space="preserve">) </w:t>
      </w:r>
    </w:p>
    <w:p w14:paraId="1A5DB081" w14:textId="2A078E14" w:rsidR="003F539C" w:rsidRPr="009C54C6" w:rsidRDefault="003F539C" w:rsidP="00AF3182">
      <w:pPr>
        <w:rPr>
          <w:lang w:val="en-US" w:eastAsia="zh-CN"/>
        </w:rPr>
      </w:pPr>
      <w:r>
        <w:t xml:space="preserve">In the above function it is natural that we </w:t>
      </w:r>
      <w:r w:rsidR="00D823FC">
        <w:t xml:space="preserve">could </w:t>
      </w:r>
      <w:r>
        <w:t xml:space="preserve">understand </w:t>
      </w:r>
      <w:proofErr w:type="spellStart"/>
      <w:r>
        <w:t>Nf</w:t>
      </w:r>
      <w:r w:rsidR="00DD54F5">
        <w:t>x</w:t>
      </w:r>
      <w:proofErr w:type="spellEnd"/>
      <w:r>
        <w:t>, which is the scaling factor for each concerned frequency layer</w:t>
      </w:r>
      <w:r w:rsidR="00DD54F5">
        <w:t xml:space="preserve"> </w:t>
      </w:r>
      <w:proofErr w:type="spellStart"/>
      <w:r w:rsidR="00DD54F5">
        <w:t>fx</w:t>
      </w:r>
      <w:proofErr w:type="spellEnd"/>
      <w:r>
        <w:t xml:space="preserve"> due to multiple frequency layers </w:t>
      </w:r>
      <w:r w:rsidR="0087150B">
        <w:t xml:space="preserve">f1 ~ </w:t>
      </w:r>
      <w:proofErr w:type="spellStart"/>
      <w:r w:rsidR="0087150B">
        <w:t>fn</w:t>
      </w:r>
      <w:proofErr w:type="spellEnd"/>
      <w:r w:rsidR="0087150B">
        <w:t xml:space="preserve"> (x is between 1 and n) </w:t>
      </w:r>
      <w:r>
        <w:t xml:space="preserve">configured. </w:t>
      </w:r>
      <w:r w:rsidR="00C47133">
        <w:t>In a straight</w:t>
      </w:r>
      <w:r w:rsidR="00527590">
        <w:t>-</w:t>
      </w:r>
      <w:r w:rsidR="00C47133">
        <w:t xml:space="preserve">forward way, we understand that </w:t>
      </w:r>
      <w:proofErr w:type="spellStart"/>
      <w:r w:rsidR="00C47133">
        <w:t>Tcycle_fx</w:t>
      </w:r>
      <w:proofErr w:type="spellEnd"/>
      <w:r w:rsidR="00C47133">
        <w:t xml:space="preserve"> is the measurement cycle for the specific frequency layer </w:t>
      </w:r>
      <w:proofErr w:type="spellStart"/>
      <w:r w:rsidR="00C47133">
        <w:t>fx</w:t>
      </w:r>
      <w:proofErr w:type="spellEnd"/>
      <w:r w:rsidR="00C47133">
        <w:t xml:space="preserve"> (it is </w:t>
      </w:r>
      <w:proofErr w:type="spellStart"/>
      <w:r w:rsidR="00C47133">
        <w:t>SMTC_fx</w:t>
      </w:r>
      <w:proofErr w:type="spellEnd"/>
      <w:r w:rsidR="00C47133">
        <w:t xml:space="preserve"> scaled with factor </w:t>
      </w:r>
      <w:proofErr w:type="spellStart"/>
      <w:r w:rsidR="00C47133">
        <w:t>Nfx</w:t>
      </w:r>
      <w:proofErr w:type="spellEnd"/>
      <w:r w:rsidR="00C47133">
        <w:t>)</w:t>
      </w:r>
      <w:r w:rsidR="00C47133">
        <w:rPr>
          <w:lang w:val="en-US" w:eastAsia="zh-CN"/>
        </w:rPr>
        <w:t>. In this way the requirements are very much accessible and readable that the UE has a normalized requirement on all the frequency layers for both measurement and interruption.</w:t>
      </w:r>
    </w:p>
    <w:p w14:paraId="4EEA1AB2" w14:textId="77777777" w:rsidR="00AF6CF5" w:rsidRDefault="0094750D" w:rsidP="00AF3182">
      <w:r>
        <w:t xml:space="preserve">When there is no gap configured, the NFG measurements are not shared with any measurement else. The UE measures inter-frequency and inter-RAT MO-s only with NFG vacant RF chain. We assume that all the relevant resources to carry out such measurements are dedicated designed for the UE. </w:t>
      </w:r>
    </w:p>
    <w:p w14:paraId="29AC4F99" w14:textId="6E0872AD" w:rsidR="00AF6CF5" w:rsidRPr="00CC4B21" w:rsidRDefault="00AF6CF5" w:rsidP="00AF6CF5">
      <w:pPr>
        <w:rPr>
          <w:b/>
          <w:bCs/>
        </w:rPr>
      </w:pPr>
      <w:r w:rsidRPr="00CC4B21">
        <w:rPr>
          <w:b/>
          <w:bCs/>
        </w:rPr>
        <w:t>Proposal 2: When no MG or DRX is configured, the</w:t>
      </w:r>
      <w:r w:rsidR="008A1141">
        <w:rPr>
          <w:b/>
          <w:bCs/>
        </w:rPr>
        <w:t xml:space="preserve"> measurement</w:t>
      </w:r>
      <w:r w:rsidR="001873DB">
        <w:rPr>
          <w:b/>
          <w:bCs/>
        </w:rPr>
        <w:t xml:space="preserve"> period</w:t>
      </w:r>
      <w:r w:rsidR="008A1141">
        <w:rPr>
          <w:b/>
          <w:bCs/>
        </w:rPr>
        <w:t xml:space="preserve"> and</w:t>
      </w:r>
      <w:r w:rsidRPr="00CC4B21">
        <w:rPr>
          <w:b/>
          <w:bCs/>
        </w:rPr>
        <w:t xml:space="preserve"> interruption cycle length on a certain MO/frequency </w:t>
      </w:r>
      <w:proofErr w:type="spellStart"/>
      <w:r w:rsidRPr="00CC4B21">
        <w:rPr>
          <w:b/>
          <w:bCs/>
        </w:rPr>
        <w:t>fx</w:t>
      </w:r>
      <w:proofErr w:type="spellEnd"/>
      <w:r w:rsidRPr="00CC4B21">
        <w:rPr>
          <w:b/>
          <w:bCs/>
        </w:rPr>
        <w:t xml:space="preserve"> is specified as </w:t>
      </w:r>
      <w:proofErr w:type="spellStart"/>
      <w:r w:rsidRPr="00CC4B21">
        <w:rPr>
          <w:b/>
          <w:bCs/>
        </w:rPr>
        <w:t>Tcycle_fx</w:t>
      </w:r>
      <w:proofErr w:type="spellEnd"/>
      <w:r w:rsidRPr="00CC4B21">
        <w:rPr>
          <w:b/>
          <w:bCs/>
        </w:rPr>
        <w:t xml:space="preserve"> = </w:t>
      </w:r>
      <w:proofErr w:type="gramStart"/>
      <w:r w:rsidRPr="00CC4B21">
        <w:rPr>
          <w:b/>
          <w:bCs/>
        </w:rPr>
        <w:t>max(</w:t>
      </w:r>
      <w:proofErr w:type="gramEnd"/>
      <w:r w:rsidRPr="00CC4B21">
        <w:rPr>
          <w:b/>
          <w:bCs/>
          <w:lang w:eastAsia="zh-CN"/>
        </w:rPr>
        <w:t>80ms</w:t>
      </w:r>
      <w:r w:rsidRPr="00CC4B21">
        <w:rPr>
          <w:b/>
          <w:bCs/>
          <w:lang w:val="en-US"/>
        </w:rPr>
        <w:t>,</w:t>
      </w:r>
      <w:r w:rsidRPr="00CC4B21">
        <w:rPr>
          <w:b/>
          <w:bCs/>
        </w:rPr>
        <w:t xml:space="preserve"> SMTC period</w:t>
      </w:r>
      <w:r w:rsidR="00E756F1" w:rsidRPr="00CC4B21">
        <w:rPr>
          <w:b/>
          <w:bCs/>
        </w:rPr>
        <w:t xml:space="preserve"> x </w:t>
      </w:r>
      <w:proofErr w:type="spellStart"/>
      <w:r w:rsidR="00E756F1" w:rsidRPr="00CC4B21">
        <w:rPr>
          <w:b/>
          <w:bCs/>
        </w:rPr>
        <w:t>Nfx</w:t>
      </w:r>
      <w:proofErr w:type="spellEnd"/>
      <w:r w:rsidRPr="00CC4B21">
        <w:rPr>
          <w:b/>
          <w:bCs/>
        </w:rPr>
        <w:t xml:space="preserve">); where </w:t>
      </w:r>
      <w:proofErr w:type="spellStart"/>
      <w:r w:rsidRPr="00CC4B21">
        <w:rPr>
          <w:b/>
          <w:bCs/>
        </w:rPr>
        <w:t>Nfx</w:t>
      </w:r>
      <w:proofErr w:type="spellEnd"/>
      <w:r w:rsidRPr="00CC4B21">
        <w:rPr>
          <w:b/>
          <w:bCs/>
        </w:rPr>
        <w:t xml:space="preserve"> is the scaling factor due to sharing </w:t>
      </w:r>
      <w:r w:rsidR="002351F2" w:rsidRPr="00CC4B21">
        <w:rPr>
          <w:b/>
          <w:bCs/>
        </w:rPr>
        <w:t xml:space="preserve">only </w:t>
      </w:r>
      <w:r w:rsidRPr="00CC4B21">
        <w:rPr>
          <w:b/>
          <w:bCs/>
        </w:rPr>
        <w:t xml:space="preserve">among all </w:t>
      </w:r>
      <w:r w:rsidR="002351F2" w:rsidRPr="00CC4B21">
        <w:rPr>
          <w:b/>
          <w:bCs/>
        </w:rPr>
        <w:t xml:space="preserve">the </w:t>
      </w:r>
      <w:r w:rsidR="003147D8">
        <w:rPr>
          <w:b/>
          <w:bCs/>
        </w:rPr>
        <w:t>f</w:t>
      </w:r>
      <w:r w:rsidRPr="00CC4B21">
        <w:rPr>
          <w:b/>
          <w:bCs/>
        </w:rPr>
        <w:t>requency layers</w:t>
      </w:r>
      <w:r w:rsidR="00D43847">
        <w:rPr>
          <w:b/>
          <w:bCs/>
        </w:rPr>
        <w:t>,</w:t>
      </w:r>
      <w:r w:rsidRPr="00CC4B21">
        <w:rPr>
          <w:b/>
          <w:bCs/>
        </w:rPr>
        <w:t xml:space="preserve"> where the frequencies are configured as target frequencies for measurements without gap from UE supporting NFG. </w:t>
      </w:r>
    </w:p>
    <w:p w14:paraId="519B6143" w14:textId="50EF3077" w:rsidR="006E4C94" w:rsidRPr="00B93D8F" w:rsidRDefault="006E4C94" w:rsidP="008E04E2">
      <w:pPr>
        <w:spacing w:before="240"/>
        <w:rPr>
          <w:b/>
          <w:bCs/>
          <w:i/>
          <w:iCs/>
          <w:u w:val="single"/>
        </w:rPr>
      </w:pPr>
      <w:proofErr w:type="spellStart"/>
      <w:r>
        <w:rPr>
          <w:b/>
          <w:bCs/>
          <w:i/>
          <w:iCs/>
          <w:u w:val="single"/>
        </w:rPr>
        <w:t>Tcycle</w:t>
      </w:r>
      <w:proofErr w:type="spellEnd"/>
      <w:r>
        <w:rPr>
          <w:b/>
          <w:bCs/>
          <w:i/>
          <w:iCs/>
          <w:u w:val="single"/>
        </w:rPr>
        <w:t xml:space="preserve"> definition when MG is </w:t>
      </w:r>
      <w:proofErr w:type="gramStart"/>
      <w:r>
        <w:rPr>
          <w:b/>
          <w:bCs/>
          <w:i/>
          <w:iCs/>
          <w:u w:val="single"/>
        </w:rPr>
        <w:t>configured</w:t>
      </w:r>
      <w:proofErr w:type="gramEnd"/>
    </w:p>
    <w:p w14:paraId="7482F1AF" w14:textId="28F808ED" w:rsidR="006E4C94" w:rsidRDefault="0094750D" w:rsidP="00AF3182">
      <w:r>
        <w:t>However, when there is</w:t>
      </w:r>
      <w:r w:rsidR="008E04E2">
        <w:t xml:space="preserve"> a</w:t>
      </w:r>
      <w:r>
        <w:t xml:space="preserve"> measurement gap configured, it is natural that the measurements </w:t>
      </w:r>
      <w:r w:rsidR="0000497B">
        <w:t xml:space="preserve">without interruptions </w:t>
      </w:r>
      <w:r>
        <w:t xml:space="preserve">with NFG vacant RF chain be carried out outside the gaps. </w:t>
      </w:r>
      <w:r w:rsidR="0000497B">
        <w:t>But for the measurements with interruptions to avoid measurement gaps is not something optimal</w:t>
      </w:r>
      <w:r w:rsidR="0056085F">
        <w:t>,</w:t>
      </w:r>
      <w:r w:rsidR="0000497B">
        <w:t xml:space="preserve"> since anyway the network does not schedule anything during configured gaps for UE</w:t>
      </w:r>
      <w:r w:rsidR="0056085F">
        <w:t>.</w:t>
      </w:r>
      <w:r w:rsidR="0000497B">
        <w:t xml:space="preserve"> </w:t>
      </w:r>
      <w:proofErr w:type="gramStart"/>
      <w:r w:rsidR="0056085F">
        <w:t>S</w:t>
      </w:r>
      <w:r w:rsidR="0000497B">
        <w:t>o</w:t>
      </w:r>
      <w:proofErr w:type="gramEnd"/>
      <w:r w:rsidR="0000497B">
        <w:t xml:space="preserve"> our preference is to use measurement gaps for those measurements. </w:t>
      </w:r>
    </w:p>
    <w:tbl>
      <w:tblPr>
        <w:tblStyle w:val="TableGrid"/>
        <w:tblW w:w="0" w:type="auto"/>
        <w:tblLook w:val="04A0" w:firstRow="1" w:lastRow="0" w:firstColumn="1" w:lastColumn="0" w:noHBand="0" w:noVBand="1"/>
      </w:tblPr>
      <w:tblGrid>
        <w:gridCol w:w="9629"/>
      </w:tblGrid>
      <w:tr w:rsidR="006E4C94" w14:paraId="0C35B063" w14:textId="77777777" w:rsidTr="006E4C94">
        <w:tc>
          <w:tcPr>
            <w:tcW w:w="9629" w:type="dxa"/>
          </w:tcPr>
          <w:p w14:paraId="7246287A" w14:textId="77777777" w:rsidR="006E4C94" w:rsidRDefault="006E4C94" w:rsidP="006E4C94">
            <w:pPr>
              <w:spacing w:line="252" w:lineRule="auto"/>
              <w:rPr>
                <w:b/>
                <w:bCs/>
                <w:u w:val="single"/>
              </w:rPr>
            </w:pPr>
            <w:r>
              <w:rPr>
                <w:b/>
                <w:bCs/>
                <w:u w:val="single"/>
              </w:rPr>
              <w:t xml:space="preserve">Issue 1-1-3: Scaling factor definition; the scaling factor is to scale the configured (SMTC) period value towards the actual UE measurement cycle/period </w:t>
            </w:r>
            <w:proofErr w:type="gramStart"/>
            <w:r>
              <w:rPr>
                <w:b/>
                <w:bCs/>
                <w:u w:val="single"/>
              </w:rPr>
              <w:t>value</w:t>
            </w:r>
            <w:proofErr w:type="gramEnd"/>
          </w:p>
          <w:p w14:paraId="088BC01E" w14:textId="77777777" w:rsidR="006E4C94" w:rsidRDefault="006E4C94" w:rsidP="006E4C94">
            <w:pPr>
              <w:pStyle w:val="ListParagraph"/>
              <w:numPr>
                <w:ilvl w:val="0"/>
                <w:numId w:val="38"/>
              </w:numPr>
              <w:overflowPunct/>
              <w:autoSpaceDE/>
              <w:adjustRightInd/>
              <w:spacing w:before="0" w:line="252" w:lineRule="auto"/>
              <w:contextualSpacing w:val="0"/>
              <w:textAlignment w:val="auto"/>
              <w:rPr>
                <w:highlight w:val="green"/>
              </w:rPr>
            </w:pPr>
            <w:r>
              <w:rPr>
                <w:highlight w:val="green"/>
              </w:rPr>
              <w:t>Agreements</w:t>
            </w:r>
          </w:p>
          <w:p w14:paraId="7455F2AC" w14:textId="77777777" w:rsidR="006E4C94" w:rsidRDefault="006E4C94" w:rsidP="006E4C94">
            <w:pPr>
              <w:pStyle w:val="ListParagraph"/>
              <w:numPr>
                <w:ilvl w:val="1"/>
                <w:numId w:val="38"/>
              </w:numPr>
              <w:overflowPunct/>
              <w:autoSpaceDE/>
              <w:adjustRightInd/>
              <w:spacing w:before="0" w:line="252" w:lineRule="auto"/>
              <w:contextualSpacing w:val="0"/>
              <w:textAlignment w:val="auto"/>
            </w:pPr>
            <w:r>
              <w:t>All NFG measurements with interruptions are carried within the MG(s), when MGs are configured and SMTC partially or fully overlaps with MG(s)</w:t>
            </w:r>
          </w:p>
          <w:p w14:paraId="204B9E08" w14:textId="77777777" w:rsidR="006E4C94" w:rsidRDefault="006E4C94" w:rsidP="006E4C94">
            <w:pPr>
              <w:pStyle w:val="ListParagraph"/>
              <w:numPr>
                <w:ilvl w:val="1"/>
                <w:numId w:val="38"/>
              </w:numPr>
              <w:overflowPunct/>
              <w:autoSpaceDE/>
              <w:adjustRightInd/>
              <w:spacing w:before="0" w:line="252" w:lineRule="auto"/>
              <w:contextualSpacing w:val="0"/>
              <w:textAlignment w:val="auto"/>
            </w:pPr>
            <w:r>
              <w:lastRenderedPageBreak/>
              <w:t xml:space="preserve">Scaling factor to derive UE measurement </w:t>
            </w:r>
            <w:proofErr w:type="gramStart"/>
            <w:r>
              <w:t>period</w:t>
            </w:r>
            <w:proofErr w:type="gramEnd"/>
          </w:p>
          <w:p w14:paraId="0FFA61F7" w14:textId="77777777" w:rsidR="006E4C94" w:rsidRDefault="006E4C94" w:rsidP="006E4C94">
            <w:pPr>
              <w:pStyle w:val="ListParagraph"/>
              <w:numPr>
                <w:ilvl w:val="2"/>
                <w:numId w:val="38"/>
              </w:numPr>
              <w:overflowPunct/>
              <w:autoSpaceDE/>
              <w:adjustRightInd/>
              <w:spacing w:before="0" w:line="252" w:lineRule="auto"/>
              <w:contextualSpacing w:val="0"/>
              <w:textAlignment w:val="auto"/>
            </w:pPr>
            <w:r>
              <w:t xml:space="preserve">Use CSSF within gap to scale the configured SMTC period value when MG is configured and SMTC partially or fully overlaps with </w:t>
            </w:r>
            <w:proofErr w:type="gramStart"/>
            <w:r>
              <w:t>MG</w:t>
            </w:r>
            <w:proofErr w:type="gramEnd"/>
          </w:p>
          <w:p w14:paraId="138CF808" w14:textId="77777777" w:rsidR="006E4C94" w:rsidRDefault="006E4C94" w:rsidP="006E4C94">
            <w:pPr>
              <w:pStyle w:val="ListParagraph"/>
              <w:numPr>
                <w:ilvl w:val="2"/>
                <w:numId w:val="38"/>
              </w:numPr>
              <w:overflowPunct/>
              <w:autoSpaceDE/>
              <w:adjustRightInd/>
              <w:spacing w:before="0" w:line="252" w:lineRule="auto"/>
              <w:contextualSpacing w:val="0"/>
              <w:textAlignment w:val="auto"/>
            </w:pPr>
            <w:r>
              <w:t xml:space="preserve">Use CSSF outside gap to scale the configured SMTC period value when MG is configured and SMTC does not overlap with </w:t>
            </w:r>
            <w:proofErr w:type="gramStart"/>
            <w:r>
              <w:t>MG</w:t>
            </w:r>
            <w:proofErr w:type="gramEnd"/>
          </w:p>
          <w:p w14:paraId="6652A94C" w14:textId="272B11BC" w:rsidR="006E4C94" w:rsidRDefault="006E4C94" w:rsidP="00AF3182">
            <w:pPr>
              <w:pStyle w:val="ListParagraph"/>
              <w:numPr>
                <w:ilvl w:val="2"/>
                <w:numId w:val="38"/>
              </w:numPr>
              <w:overflowPunct/>
              <w:autoSpaceDE/>
              <w:adjustRightInd/>
              <w:spacing w:before="0" w:line="252" w:lineRule="auto"/>
              <w:contextualSpacing w:val="0"/>
              <w:textAlignment w:val="auto"/>
            </w:pPr>
            <w:r>
              <w:t xml:space="preserve">FFS for scaling factor when MG is not configured </w:t>
            </w:r>
          </w:p>
        </w:tc>
      </w:tr>
    </w:tbl>
    <w:p w14:paraId="3ED39D9B" w14:textId="4F3A3F00" w:rsidR="006E4C94" w:rsidRDefault="001A6011" w:rsidP="00AF3182">
      <w:r>
        <w:lastRenderedPageBreak/>
        <w:t xml:space="preserve">When SMTC is not overlapped at all with any of the configured MG occasion on a certain frequency layer, the </w:t>
      </w:r>
      <w:proofErr w:type="spellStart"/>
      <w:r>
        <w:t>Tcycle</w:t>
      </w:r>
      <w:proofErr w:type="spellEnd"/>
      <w:r>
        <w:t xml:space="preserve"> definition is the same with that of the case where there is no MG configured</w:t>
      </w:r>
      <w:r w:rsidR="00142C32">
        <w:t xml:space="preserve"> but only to use the CSSF outside gap as the scaling factor due to sharing among frequencies</w:t>
      </w:r>
      <w:r>
        <w:t>.</w:t>
      </w:r>
    </w:p>
    <w:p w14:paraId="53EC7566" w14:textId="557FAAA4" w:rsidR="001A6011" w:rsidRPr="00CC4B21" w:rsidRDefault="001A6011" w:rsidP="001A6011">
      <w:pPr>
        <w:rPr>
          <w:b/>
          <w:bCs/>
        </w:rPr>
      </w:pPr>
      <w:r w:rsidRPr="00CC4B21">
        <w:rPr>
          <w:b/>
          <w:bCs/>
        </w:rPr>
        <w:t xml:space="preserve">Proposal </w:t>
      </w:r>
      <w:r>
        <w:rPr>
          <w:b/>
          <w:bCs/>
        </w:rPr>
        <w:t>3</w:t>
      </w:r>
      <w:r w:rsidRPr="00CC4B21">
        <w:rPr>
          <w:b/>
          <w:bCs/>
        </w:rPr>
        <w:t xml:space="preserve">: When </w:t>
      </w:r>
      <w:r>
        <w:rPr>
          <w:b/>
          <w:bCs/>
        </w:rPr>
        <w:t xml:space="preserve">SMTC is not overlapped at all with any of the configured MG occasion on a certain frequency layer </w:t>
      </w:r>
      <w:proofErr w:type="spellStart"/>
      <w:r>
        <w:rPr>
          <w:b/>
          <w:bCs/>
        </w:rPr>
        <w:t>fx</w:t>
      </w:r>
      <w:proofErr w:type="spellEnd"/>
      <w:r w:rsidRPr="00CC4B21">
        <w:rPr>
          <w:b/>
          <w:bCs/>
        </w:rPr>
        <w:t>, the</w:t>
      </w:r>
      <w:r w:rsidR="00B15C51" w:rsidRPr="00B15C51">
        <w:rPr>
          <w:b/>
          <w:bCs/>
        </w:rPr>
        <w:t xml:space="preserve"> </w:t>
      </w:r>
      <w:r w:rsidR="00B15C51">
        <w:rPr>
          <w:b/>
          <w:bCs/>
        </w:rPr>
        <w:t>measurement period and</w:t>
      </w:r>
      <w:r w:rsidRPr="00CC4B21">
        <w:rPr>
          <w:b/>
          <w:bCs/>
        </w:rPr>
        <w:t xml:space="preserve"> interruption cycle length is specified as </w:t>
      </w:r>
      <w:proofErr w:type="spellStart"/>
      <w:r w:rsidRPr="00CC4B21">
        <w:rPr>
          <w:b/>
          <w:bCs/>
        </w:rPr>
        <w:t>Tcycle_fx</w:t>
      </w:r>
      <w:proofErr w:type="spellEnd"/>
      <w:r w:rsidRPr="00CC4B21">
        <w:rPr>
          <w:b/>
          <w:bCs/>
        </w:rPr>
        <w:t xml:space="preserve"> = </w:t>
      </w:r>
      <w:proofErr w:type="gramStart"/>
      <w:r w:rsidRPr="00CC4B21">
        <w:rPr>
          <w:b/>
          <w:bCs/>
        </w:rPr>
        <w:t>max(</w:t>
      </w:r>
      <w:proofErr w:type="gramEnd"/>
      <w:r w:rsidRPr="00CC4B21">
        <w:rPr>
          <w:b/>
          <w:bCs/>
          <w:lang w:eastAsia="zh-CN"/>
        </w:rPr>
        <w:t>80ms</w:t>
      </w:r>
      <w:r w:rsidRPr="00CC4B21">
        <w:rPr>
          <w:b/>
          <w:bCs/>
          <w:lang w:val="en-US"/>
        </w:rPr>
        <w:t>,</w:t>
      </w:r>
      <w:r w:rsidRPr="00CC4B21">
        <w:rPr>
          <w:b/>
          <w:bCs/>
        </w:rPr>
        <w:t xml:space="preserve"> SMTC period x </w:t>
      </w:r>
      <w:proofErr w:type="spellStart"/>
      <w:r w:rsidR="00142C32">
        <w:rPr>
          <w:b/>
          <w:bCs/>
        </w:rPr>
        <w:t>CSSFoutsidegap</w:t>
      </w:r>
      <w:r w:rsidR="00131301">
        <w:rPr>
          <w:b/>
          <w:bCs/>
        </w:rPr>
        <w:t>_fx</w:t>
      </w:r>
      <w:proofErr w:type="spellEnd"/>
      <w:r w:rsidRPr="00CC4B21">
        <w:rPr>
          <w:b/>
          <w:bCs/>
        </w:rPr>
        <w:t>)</w:t>
      </w:r>
      <w:r w:rsidR="00F25C08">
        <w:rPr>
          <w:b/>
          <w:bCs/>
        </w:rPr>
        <w:t>.</w:t>
      </w:r>
    </w:p>
    <w:p w14:paraId="538B4CAB" w14:textId="34C44E60" w:rsidR="001A6011" w:rsidRDefault="00142C32" w:rsidP="00AF3182">
      <w:r>
        <w:t>When SMTC is overlapped with some of the configured MG occasions on a certain frequency layer, the measurements are carried out in each measurement gap occasion.</w:t>
      </w:r>
    </w:p>
    <w:p w14:paraId="4D245053" w14:textId="3E4B85EA" w:rsidR="006856CA" w:rsidRPr="00CC4B21" w:rsidRDefault="006856CA" w:rsidP="006856CA">
      <w:pPr>
        <w:rPr>
          <w:b/>
          <w:bCs/>
        </w:rPr>
      </w:pPr>
      <w:r w:rsidRPr="00CC4B21">
        <w:rPr>
          <w:b/>
          <w:bCs/>
        </w:rPr>
        <w:t xml:space="preserve">Proposal </w:t>
      </w:r>
      <w:r>
        <w:rPr>
          <w:b/>
          <w:bCs/>
        </w:rPr>
        <w:t>4</w:t>
      </w:r>
      <w:r w:rsidRPr="00CC4B21">
        <w:rPr>
          <w:b/>
          <w:bCs/>
        </w:rPr>
        <w:t xml:space="preserve">: When </w:t>
      </w:r>
      <w:r>
        <w:rPr>
          <w:b/>
          <w:bCs/>
        </w:rPr>
        <w:t xml:space="preserve">SMTC is overlapped with some of the MG occasions on a certain frequency layer </w:t>
      </w:r>
      <w:proofErr w:type="spellStart"/>
      <w:r>
        <w:rPr>
          <w:b/>
          <w:bCs/>
        </w:rPr>
        <w:t>fx</w:t>
      </w:r>
      <w:proofErr w:type="spellEnd"/>
      <w:r w:rsidRPr="00CC4B21">
        <w:rPr>
          <w:b/>
          <w:bCs/>
        </w:rPr>
        <w:t>, the</w:t>
      </w:r>
      <w:r w:rsidR="00B15C51" w:rsidRPr="00B15C51">
        <w:rPr>
          <w:b/>
          <w:bCs/>
        </w:rPr>
        <w:t xml:space="preserve"> </w:t>
      </w:r>
      <w:r w:rsidR="00B15C51">
        <w:rPr>
          <w:b/>
          <w:bCs/>
        </w:rPr>
        <w:t>measurement period and</w:t>
      </w:r>
      <w:r w:rsidRPr="00CC4B21">
        <w:rPr>
          <w:b/>
          <w:bCs/>
        </w:rPr>
        <w:t xml:space="preserve"> interruption cycle length is specified as </w:t>
      </w:r>
      <w:proofErr w:type="spellStart"/>
      <w:r w:rsidRPr="00CC4B21">
        <w:rPr>
          <w:b/>
          <w:bCs/>
        </w:rPr>
        <w:t>Tcycle_fx</w:t>
      </w:r>
      <w:proofErr w:type="spellEnd"/>
      <w:r w:rsidRPr="00CC4B21">
        <w:rPr>
          <w:b/>
          <w:bCs/>
        </w:rPr>
        <w:t xml:space="preserve"> = </w:t>
      </w:r>
      <w:proofErr w:type="gramStart"/>
      <w:r w:rsidRPr="00CC4B21">
        <w:rPr>
          <w:b/>
          <w:bCs/>
        </w:rPr>
        <w:t>max(</w:t>
      </w:r>
      <w:proofErr w:type="gramEnd"/>
      <w:r w:rsidRPr="00CC4B21">
        <w:rPr>
          <w:b/>
          <w:bCs/>
          <w:lang w:eastAsia="zh-CN"/>
        </w:rPr>
        <w:t>80ms</w:t>
      </w:r>
      <w:r w:rsidRPr="00CC4B21">
        <w:rPr>
          <w:b/>
          <w:bCs/>
          <w:lang w:val="en-US"/>
        </w:rPr>
        <w:t>,</w:t>
      </w:r>
      <w:r w:rsidRPr="00CC4B21">
        <w:rPr>
          <w:b/>
          <w:bCs/>
        </w:rPr>
        <w:t xml:space="preserve"> SMTC period x </w:t>
      </w:r>
      <w:proofErr w:type="spellStart"/>
      <w:r>
        <w:rPr>
          <w:b/>
          <w:bCs/>
        </w:rPr>
        <w:t>CSSF</w:t>
      </w:r>
      <w:r w:rsidR="0042387B">
        <w:rPr>
          <w:b/>
          <w:bCs/>
        </w:rPr>
        <w:t>within</w:t>
      </w:r>
      <w:r>
        <w:rPr>
          <w:b/>
          <w:bCs/>
        </w:rPr>
        <w:t>gap_fx</w:t>
      </w:r>
      <w:proofErr w:type="spellEnd"/>
      <w:r w:rsidRPr="00CC4B21">
        <w:rPr>
          <w:b/>
          <w:bCs/>
        </w:rPr>
        <w:t>)</w:t>
      </w:r>
      <w:r>
        <w:rPr>
          <w:b/>
          <w:bCs/>
        </w:rPr>
        <w:t>.</w:t>
      </w:r>
    </w:p>
    <w:p w14:paraId="75D2C553" w14:textId="38BDF3FE" w:rsidR="00D70701" w:rsidRPr="00B93D8F" w:rsidRDefault="00D70701" w:rsidP="008E04E2">
      <w:pPr>
        <w:spacing w:before="240"/>
        <w:rPr>
          <w:b/>
          <w:bCs/>
          <w:i/>
          <w:iCs/>
          <w:u w:val="single"/>
        </w:rPr>
      </w:pPr>
      <w:r>
        <w:rPr>
          <w:b/>
          <w:bCs/>
          <w:i/>
          <w:iCs/>
          <w:u w:val="single"/>
        </w:rPr>
        <w:t>Measurement cycle definition for measurements without interruption</w:t>
      </w:r>
    </w:p>
    <w:p w14:paraId="776883C0" w14:textId="19C3DAFF" w:rsidR="00D70701" w:rsidRDefault="00D70701" w:rsidP="00AF3182">
      <w:r>
        <w:t xml:space="preserve">Regarding measurements without interruption, we don’t need to consider </w:t>
      </w:r>
      <w:proofErr w:type="spellStart"/>
      <w:r>
        <w:t>Tcycle</w:t>
      </w:r>
      <w:proofErr w:type="spellEnd"/>
      <w:r>
        <w:t xml:space="preserve"> interruption length but still we need to consider the measurement cycle since we still need to specify the measurement period and delay requirements. </w:t>
      </w:r>
    </w:p>
    <w:p w14:paraId="33C77D22" w14:textId="04602498" w:rsidR="006856CA" w:rsidRDefault="00D70701" w:rsidP="00AF3182">
      <w:r>
        <w:t>Basically speaking, the measurements on the frequencies where the UE does not require interruption or measurement gap are carried out outside the configured gap normally (not all SSB are overlapped with MG).</w:t>
      </w:r>
    </w:p>
    <w:p w14:paraId="71F71E18" w14:textId="1A26E4DF" w:rsidR="00D70701" w:rsidRPr="00857A4C" w:rsidRDefault="00857A4C" w:rsidP="00857A4C">
      <w:pPr>
        <w:jc w:val="center"/>
      </w:pPr>
      <w:r w:rsidRPr="00857A4C">
        <w:t xml:space="preserve">Measurement period = SMTC period x </w:t>
      </w:r>
      <w:proofErr w:type="spellStart"/>
      <w:r w:rsidRPr="00857A4C">
        <w:t>CSSFoutsidegap_fx</w:t>
      </w:r>
      <w:proofErr w:type="spellEnd"/>
    </w:p>
    <w:p w14:paraId="0CB2FEE3" w14:textId="4132BB28" w:rsidR="00857A4C" w:rsidRDefault="00857A4C" w:rsidP="00AF3182">
      <w:r>
        <w:t>Under such cases the measurements are shared with the measurements causing interruptions on the frequencies where SMTC is not at all overlapped with any gap occasion.</w:t>
      </w:r>
    </w:p>
    <w:p w14:paraId="3247C802" w14:textId="04B52611" w:rsidR="00857A4C" w:rsidRDefault="00857A4C" w:rsidP="00AF3182">
      <w:r>
        <w:t xml:space="preserve">But when all the SSB/SMTC are overlapped with the configured MG occasions, CSSF turns to </w:t>
      </w:r>
      <w:proofErr w:type="spellStart"/>
      <w:r>
        <w:t>CSSFwithingap_fx</w:t>
      </w:r>
      <w:proofErr w:type="spellEnd"/>
      <w:r>
        <w:t>. Under such cases the measurements are shared with the measurements causing interruptions</w:t>
      </w:r>
      <w:r w:rsidR="00576617">
        <w:t>,</w:t>
      </w:r>
      <w:r>
        <w:t xml:space="preserve"> but gaps cover the interruption</w:t>
      </w:r>
      <w:r w:rsidR="004E66A8">
        <w:t>s</w:t>
      </w:r>
      <w:r>
        <w:t>.</w:t>
      </w:r>
    </w:p>
    <w:p w14:paraId="5BE60A2F" w14:textId="49BCDE41" w:rsidR="00857A4C" w:rsidRDefault="00857A4C" w:rsidP="00AF3182">
      <w:pPr>
        <w:rPr>
          <w:b/>
          <w:bCs/>
        </w:rPr>
      </w:pPr>
      <w:r w:rsidRPr="0089731E">
        <w:rPr>
          <w:b/>
          <w:bCs/>
        </w:rPr>
        <w:t xml:space="preserve">Proposal 5: Measurement period definition for inter-frequency measurements without interruption equals SMTC period scaled by </w:t>
      </w:r>
      <w:proofErr w:type="spellStart"/>
      <w:r w:rsidRPr="0089731E">
        <w:rPr>
          <w:b/>
          <w:bCs/>
        </w:rPr>
        <w:t>CSSFint</w:t>
      </w:r>
      <w:r w:rsidR="0089731E" w:rsidRPr="0089731E">
        <w:rPr>
          <w:b/>
          <w:bCs/>
        </w:rPr>
        <w:t>er</w:t>
      </w:r>
      <w:proofErr w:type="spellEnd"/>
      <w:r w:rsidRPr="0089731E">
        <w:rPr>
          <w:b/>
          <w:bCs/>
        </w:rPr>
        <w:t>.</w:t>
      </w:r>
    </w:p>
    <w:p w14:paraId="3673F42D" w14:textId="3EE49612" w:rsidR="00B8241C" w:rsidRDefault="00B8241C" w:rsidP="00AF3182">
      <w:r w:rsidRPr="00B8241C">
        <w:t>In summary to the above discussions, we provide the below illustrative instance to help understand how the measurements are shared.</w:t>
      </w:r>
    </w:p>
    <w:p w14:paraId="350839F8" w14:textId="205C13A4" w:rsidR="0036178C" w:rsidRDefault="0036178C" w:rsidP="0036178C">
      <w:pPr>
        <w:keepNext/>
        <w:jc w:val="center"/>
      </w:pPr>
      <w:r>
        <w:object w:dxaOrig="16515" w:dyaOrig="7275" w14:anchorId="50674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12.55pt" o:ole="">
            <v:imagedata r:id="rId10" o:title=""/>
          </v:shape>
          <o:OLEObject Type="Embed" ProgID="Visio.Drawing.15" ShapeID="_x0000_i1025" DrawAspect="Content" ObjectID="_1757343354" r:id="rId11"/>
        </w:object>
      </w:r>
    </w:p>
    <w:p w14:paraId="4A4E591A" w14:textId="2A858D43" w:rsidR="00B8241C" w:rsidRPr="00B8241C" w:rsidRDefault="0036178C" w:rsidP="0036178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Pr>
          <w:lang w:val="en-US"/>
        </w:rPr>
        <w:t xml:space="preserve"> Illustration on sharing of measurements with interruptions</w:t>
      </w:r>
    </w:p>
    <w:p w14:paraId="21CAA916" w14:textId="2C50717F" w:rsidR="00CE2BFB" w:rsidRPr="00B93D8F" w:rsidRDefault="00533B33" w:rsidP="00CE2BFB">
      <w:pPr>
        <w:rPr>
          <w:b/>
          <w:bCs/>
          <w:i/>
          <w:iCs/>
          <w:u w:val="single"/>
        </w:rPr>
      </w:pPr>
      <w:r>
        <w:rPr>
          <w:b/>
          <w:bCs/>
          <w:i/>
          <w:iCs/>
          <w:u w:val="single"/>
        </w:rPr>
        <w:lastRenderedPageBreak/>
        <w:t>Total i</w:t>
      </w:r>
      <w:r w:rsidR="00CE2BFB">
        <w:rPr>
          <w:b/>
          <w:bCs/>
          <w:i/>
          <w:iCs/>
          <w:u w:val="single"/>
        </w:rPr>
        <w:t>nterruption ratio</w:t>
      </w:r>
    </w:p>
    <w:p w14:paraId="71E4F65D" w14:textId="7C49DEFF" w:rsidR="00DD54F5" w:rsidRDefault="00CE2BFB" w:rsidP="00AF3182">
      <w:r>
        <w:t xml:space="preserve">Given all the discussions for </w:t>
      </w:r>
      <w:proofErr w:type="spellStart"/>
      <w:r>
        <w:t>Tcycle_fx</w:t>
      </w:r>
      <w:proofErr w:type="spellEnd"/>
      <w:r>
        <w:t>, we could have continued to consider the interruption ratio requirements in a frequency layer specific way. However</w:t>
      </w:r>
      <w:r w:rsidR="0094750D">
        <w:t>,</w:t>
      </w:r>
      <w:r>
        <w:t xml:space="preserve"> in a typical interruption test case, the UE is tested against ACK/NACK loss to its serving cell despite whatever operation is carried out on whichever target frequency layer. </w:t>
      </w:r>
      <w:proofErr w:type="gramStart"/>
      <w:r>
        <w:t>That is to say even</w:t>
      </w:r>
      <w:proofErr w:type="gramEnd"/>
      <w:r>
        <w:t xml:space="preserve"> if we specified frequency specific interruption ratio requirements, there is no obvious approach to carry out the test against those requirements.</w:t>
      </w:r>
    </w:p>
    <w:p w14:paraId="5C361237" w14:textId="7C90E30C" w:rsidR="00CE2BFB" w:rsidRDefault="00CE2BFB" w:rsidP="00AF3182">
      <w:r>
        <w:t xml:space="preserve">Having these said, our view on interruption requirements is to specify a total </w:t>
      </w:r>
      <w:r w:rsidR="0094750D">
        <w:t xml:space="preserve">normalized </w:t>
      </w:r>
      <w:r>
        <w:t xml:space="preserve">interruption ratio </w:t>
      </w:r>
      <w:proofErr w:type="gramStart"/>
      <w:r>
        <w:t>taking into account</w:t>
      </w:r>
      <w:proofErr w:type="gramEnd"/>
      <w:r>
        <w:t xml:space="preserve"> all the configured frequency layers</w:t>
      </w:r>
      <w:r w:rsidR="0094750D">
        <w:t xml:space="preserve"> according to </w:t>
      </w:r>
      <w:r w:rsidR="009F7C52">
        <w:t xml:space="preserve">the smallest of all </w:t>
      </w:r>
      <w:proofErr w:type="spellStart"/>
      <w:r w:rsidR="009F7C52">
        <w:t>Tcycle_fx</w:t>
      </w:r>
      <w:proofErr w:type="spellEnd"/>
      <w:r>
        <w:t xml:space="preserve">. The minimum requirement is defined according to the worst interrupted frequency layer and usually it is where the UE measures the most frequently on the reference signals (that is with the smallest duration of </w:t>
      </w:r>
      <w:proofErr w:type="spellStart"/>
      <w:r w:rsidR="00930EC8">
        <w:t>Tcycle_fx</w:t>
      </w:r>
      <w:proofErr w:type="spellEnd"/>
      <w:r>
        <w:t xml:space="preserve">). In the test, the UE is tested in a certain </w:t>
      </w:r>
      <w:proofErr w:type="gramStart"/>
      <w:r w:rsidR="00845F62">
        <w:t xml:space="preserve">time </w:t>
      </w:r>
      <w:r>
        <w:t>period</w:t>
      </w:r>
      <w:proofErr w:type="gramEnd"/>
      <w:r w:rsidR="0094750D">
        <w:t xml:space="preserve"> </w:t>
      </w:r>
      <w:r>
        <w:t xml:space="preserve">within which the UE measures on different </w:t>
      </w:r>
      <w:r w:rsidR="00845F62">
        <w:t>frequency layers causing interruptions on some of them. The UE then is required to lose ACK/NACK responses in a smaller portion than what it could have been as if the UE was always measuring on the worst frequency layer.</w:t>
      </w:r>
      <w:r w:rsidR="002737D4">
        <w:t xml:space="preserve"> Since RAN4 already agreed to set 80ms as the smallest possible interruption cycle on any arbitrary frequency, the total interruption ratio requirement shall be specified considering 80ms interruption cycle.</w:t>
      </w:r>
    </w:p>
    <w:p w14:paraId="18263B54" w14:textId="394E261B" w:rsidR="00845F62" w:rsidRDefault="00845F62" w:rsidP="00AF3182">
      <w:pPr>
        <w:rPr>
          <w:b/>
          <w:bCs/>
        </w:rPr>
      </w:pPr>
      <w:r w:rsidRPr="009C54C6">
        <w:rPr>
          <w:b/>
          <w:bCs/>
        </w:rPr>
        <w:t xml:space="preserve">Proposal </w:t>
      </w:r>
      <w:r w:rsidR="008C7A27">
        <w:rPr>
          <w:b/>
          <w:bCs/>
        </w:rPr>
        <w:t>6</w:t>
      </w:r>
      <w:r w:rsidRPr="009C54C6">
        <w:rPr>
          <w:b/>
          <w:bCs/>
        </w:rPr>
        <w:t xml:space="preserve">: </w:t>
      </w:r>
      <w:r w:rsidR="000C50A2" w:rsidRPr="009C54C6">
        <w:rPr>
          <w:b/>
          <w:bCs/>
        </w:rPr>
        <w:t>Specify a total interruption ratio to the serving cell and the minimum requirement is derived according to the worst case among all the frequency layers possible</w:t>
      </w:r>
      <w:r w:rsidR="009F7C52">
        <w:rPr>
          <w:b/>
          <w:bCs/>
        </w:rPr>
        <w:t xml:space="preserve"> (according to the smallest of </w:t>
      </w:r>
      <w:r w:rsidR="009F7C52" w:rsidRPr="009F7C52">
        <w:rPr>
          <w:b/>
          <w:bCs/>
        </w:rPr>
        <w:t>all</w:t>
      </w:r>
      <w:r w:rsidR="0003668D">
        <w:rPr>
          <w:b/>
          <w:bCs/>
        </w:rPr>
        <w:t xml:space="preserve"> possible</w:t>
      </w:r>
      <w:r w:rsidR="009F7C52" w:rsidRPr="009F7C52">
        <w:rPr>
          <w:b/>
          <w:bCs/>
        </w:rPr>
        <w:t xml:space="preserve"> </w:t>
      </w:r>
      <w:proofErr w:type="spellStart"/>
      <w:r w:rsidR="009F7C52" w:rsidRPr="009C54C6">
        <w:rPr>
          <w:b/>
          <w:bCs/>
        </w:rPr>
        <w:t>Tcycle_fx</w:t>
      </w:r>
      <w:proofErr w:type="spellEnd"/>
      <w:r w:rsidR="002737D4">
        <w:rPr>
          <w:b/>
          <w:bCs/>
        </w:rPr>
        <w:t xml:space="preserve"> which is 80ms</w:t>
      </w:r>
      <w:r w:rsidR="009F7C52">
        <w:rPr>
          <w:b/>
          <w:bCs/>
        </w:rPr>
        <w:t>)</w:t>
      </w:r>
      <w:r w:rsidR="000C50A2" w:rsidRPr="009C54C6">
        <w:rPr>
          <w:b/>
          <w:bCs/>
        </w:rPr>
        <w:t>.</w:t>
      </w:r>
    </w:p>
    <w:p w14:paraId="79DE62A0" w14:textId="3B186E07" w:rsidR="00840C07" w:rsidRPr="00EF5662" w:rsidRDefault="000C50A2" w:rsidP="00EF5662">
      <w:r>
        <w:t>With this, the consideration of whether to account for layers that are not interrupted into the interruption ratio requirements is no longer relevant to RAN4 discussions.</w:t>
      </w:r>
    </w:p>
    <w:p w14:paraId="06B0650C" w14:textId="77777777" w:rsidR="00F01182" w:rsidRPr="00146B4F" w:rsidRDefault="00F01182" w:rsidP="00F01182">
      <w:pPr>
        <w:pStyle w:val="Heading1"/>
      </w:pPr>
      <w:r w:rsidRPr="00146B4F">
        <w:t>Conclusion</w:t>
      </w:r>
    </w:p>
    <w:p w14:paraId="18E29174" w14:textId="77777777" w:rsidR="00EF5662" w:rsidRPr="00AF3182" w:rsidRDefault="00EF5662" w:rsidP="00EF5662">
      <w:pPr>
        <w:rPr>
          <w:b/>
          <w:bCs/>
        </w:rPr>
      </w:pPr>
      <w:r w:rsidRPr="00B93D8F">
        <w:rPr>
          <w:b/>
          <w:bCs/>
        </w:rPr>
        <w:t>Proposal</w:t>
      </w:r>
      <w:r>
        <w:rPr>
          <w:b/>
          <w:bCs/>
        </w:rPr>
        <w:t xml:space="preserve"> 1</w:t>
      </w:r>
      <w:r w:rsidRPr="00B93D8F">
        <w:rPr>
          <w:b/>
          <w:bCs/>
        </w:rPr>
        <w:t>:</w:t>
      </w:r>
      <w:r>
        <w:rPr>
          <w:b/>
          <w:bCs/>
        </w:rPr>
        <w:t xml:space="preserve"> </w:t>
      </w:r>
      <w:r w:rsidRPr="00AF3182">
        <w:rPr>
          <w:b/>
          <w:bCs/>
        </w:rPr>
        <w:t>As a starting point, the interruption length can be same as these defined for NCSG,</w:t>
      </w:r>
      <w:r>
        <w:rPr>
          <w:b/>
          <w:bCs/>
        </w:rPr>
        <w:t xml:space="preserve"> </w:t>
      </w:r>
      <w:r w:rsidRPr="00AF3182">
        <w:rPr>
          <w:b/>
          <w:bCs/>
        </w:rPr>
        <w:t>e.g.</w:t>
      </w:r>
    </w:p>
    <w:p w14:paraId="46F2CDC8" w14:textId="77777777" w:rsidR="00EF5662" w:rsidRPr="00AF3182" w:rsidRDefault="00EF5662" w:rsidP="00EF5662">
      <w:pPr>
        <w:pStyle w:val="ListParagraph"/>
        <w:numPr>
          <w:ilvl w:val="0"/>
          <w:numId w:val="34"/>
        </w:numPr>
        <w:rPr>
          <w:b/>
          <w:bCs/>
        </w:rPr>
      </w:pPr>
      <w:r w:rsidRPr="00AF3182">
        <w:rPr>
          <w:b/>
          <w:bCs/>
        </w:rPr>
        <w:t>When UE reporting “no-</w:t>
      </w:r>
      <w:proofErr w:type="gramStart"/>
      <w:r w:rsidRPr="00AF3182">
        <w:rPr>
          <w:b/>
          <w:bCs/>
        </w:rPr>
        <w:t>gap[</w:t>
      </w:r>
      <w:proofErr w:type="gramEnd"/>
      <w:r w:rsidRPr="00AF3182">
        <w:rPr>
          <w:b/>
          <w:bCs/>
        </w:rPr>
        <w:t>TBD]” in [</w:t>
      </w:r>
      <w:proofErr w:type="spellStart"/>
      <w:r w:rsidRPr="00AF3182">
        <w:rPr>
          <w:b/>
          <w:bCs/>
        </w:rPr>
        <w:t>NeedForGapInfoNR</w:t>
      </w:r>
      <w:proofErr w:type="spellEnd"/>
      <w:r w:rsidRPr="00AF3182">
        <w:rPr>
          <w:b/>
          <w:bCs/>
        </w:rPr>
        <w:t>]  the interruption length can be VIL=1ms in FR1 and VIL=0.75ms in FR2.</w:t>
      </w:r>
    </w:p>
    <w:p w14:paraId="6BCD45CC" w14:textId="77777777" w:rsidR="00EF5662" w:rsidRDefault="00EF5662" w:rsidP="00EF5662">
      <w:pPr>
        <w:pStyle w:val="ListParagraph"/>
        <w:numPr>
          <w:ilvl w:val="0"/>
          <w:numId w:val="34"/>
        </w:numPr>
      </w:pPr>
      <w:r w:rsidRPr="00AF3182">
        <w:rPr>
          <w:b/>
          <w:bCs/>
        </w:rPr>
        <w:t>When UE reporting “</w:t>
      </w:r>
      <w:proofErr w:type="gramStart"/>
      <w:r w:rsidRPr="00AF3182">
        <w:rPr>
          <w:b/>
          <w:bCs/>
        </w:rPr>
        <w:t>others[</w:t>
      </w:r>
      <w:proofErr w:type="gramEnd"/>
      <w:r w:rsidRPr="00AF3182">
        <w:rPr>
          <w:b/>
          <w:bCs/>
        </w:rPr>
        <w:t>TBD]” in [</w:t>
      </w:r>
      <w:proofErr w:type="spellStart"/>
      <w:r w:rsidRPr="00AF3182">
        <w:rPr>
          <w:b/>
          <w:bCs/>
        </w:rPr>
        <w:t>NeedForGapInfoNR</w:t>
      </w:r>
      <w:proofErr w:type="spellEnd"/>
      <w:r w:rsidRPr="00AF3182">
        <w:rPr>
          <w:b/>
          <w:bCs/>
        </w:rPr>
        <w:t>] no interruption allowed</w:t>
      </w:r>
    </w:p>
    <w:p w14:paraId="3CFBA2A3" w14:textId="77777777" w:rsidR="00EF5662" w:rsidRPr="00CC4B21" w:rsidRDefault="00EF5662" w:rsidP="00EF5662">
      <w:pPr>
        <w:rPr>
          <w:b/>
          <w:bCs/>
        </w:rPr>
      </w:pPr>
      <w:r w:rsidRPr="00CC4B21">
        <w:rPr>
          <w:b/>
          <w:bCs/>
        </w:rPr>
        <w:t>Proposal 2: When no MG or DRX is configured, the</w:t>
      </w:r>
      <w:r>
        <w:rPr>
          <w:b/>
          <w:bCs/>
        </w:rPr>
        <w:t xml:space="preserve"> measurement period and</w:t>
      </w:r>
      <w:r w:rsidRPr="00CC4B21">
        <w:rPr>
          <w:b/>
          <w:bCs/>
        </w:rPr>
        <w:t xml:space="preserve"> interruption cycle length on a certain MO/frequency </w:t>
      </w:r>
      <w:proofErr w:type="spellStart"/>
      <w:r w:rsidRPr="00CC4B21">
        <w:rPr>
          <w:b/>
          <w:bCs/>
        </w:rPr>
        <w:t>fx</w:t>
      </w:r>
      <w:proofErr w:type="spellEnd"/>
      <w:r w:rsidRPr="00CC4B21">
        <w:rPr>
          <w:b/>
          <w:bCs/>
        </w:rPr>
        <w:t xml:space="preserve"> is specified as </w:t>
      </w:r>
      <w:proofErr w:type="spellStart"/>
      <w:r w:rsidRPr="00CC4B21">
        <w:rPr>
          <w:b/>
          <w:bCs/>
        </w:rPr>
        <w:t>Tcycle_fx</w:t>
      </w:r>
      <w:proofErr w:type="spellEnd"/>
      <w:r w:rsidRPr="00CC4B21">
        <w:rPr>
          <w:b/>
          <w:bCs/>
        </w:rPr>
        <w:t xml:space="preserve"> = </w:t>
      </w:r>
      <w:proofErr w:type="gramStart"/>
      <w:r w:rsidRPr="00CC4B21">
        <w:rPr>
          <w:b/>
          <w:bCs/>
        </w:rPr>
        <w:t>max(</w:t>
      </w:r>
      <w:proofErr w:type="gramEnd"/>
      <w:r w:rsidRPr="00CC4B21">
        <w:rPr>
          <w:b/>
          <w:bCs/>
          <w:lang w:eastAsia="zh-CN"/>
        </w:rPr>
        <w:t>80ms</w:t>
      </w:r>
      <w:r w:rsidRPr="00CC4B21">
        <w:rPr>
          <w:b/>
          <w:bCs/>
          <w:lang w:val="en-US"/>
        </w:rPr>
        <w:t>,</w:t>
      </w:r>
      <w:r w:rsidRPr="00CC4B21">
        <w:rPr>
          <w:b/>
          <w:bCs/>
        </w:rPr>
        <w:t xml:space="preserve"> SMTC period x </w:t>
      </w:r>
      <w:proofErr w:type="spellStart"/>
      <w:r w:rsidRPr="00CC4B21">
        <w:rPr>
          <w:b/>
          <w:bCs/>
        </w:rPr>
        <w:t>Nfx</w:t>
      </w:r>
      <w:proofErr w:type="spellEnd"/>
      <w:r w:rsidRPr="00CC4B21">
        <w:rPr>
          <w:b/>
          <w:bCs/>
        </w:rPr>
        <w:t xml:space="preserve">); where </w:t>
      </w:r>
      <w:proofErr w:type="spellStart"/>
      <w:r w:rsidRPr="00CC4B21">
        <w:rPr>
          <w:b/>
          <w:bCs/>
        </w:rPr>
        <w:t>Nfx</w:t>
      </w:r>
      <w:proofErr w:type="spellEnd"/>
      <w:r w:rsidRPr="00CC4B21">
        <w:rPr>
          <w:b/>
          <w:bCs/>
        </w:rPr>
        <w:t xml:space="preserve"> is the scaling factor due to sharing only among all the </w:t>
      </w:r>
      <w:r>
        <w:rPr>
          <w:b/>
          <w:bCs/>
        </w:rPr>
        <w:t>f</w:t>
      </w:r>
      <w:r w:rsidRPr="00CC4B21">
        <w:rPr>
          <w:b/>
          <w:bCs/>
        </w:rPr>
        <w:t xml:space="preserve">requency layers where the frequencies are configured as target frequencies for measurements without gap from UE supporting NFG. </w:t>
      </w:r>
    </w:p>
    <w:p w14:paraId="1C9B270D" w14:textId="77777777" w:rsidR="00EF5662" w:rsidRPr="00CC4B21" w:rsidRDefault="00EF5662" w:rsidP="00EF5662">
      <w:pPr>
        <w:rPr>
          <w:b/>
          <w:bCs/>
        </w:rPr>
      </w:pPr>
      <w:r w:rsidRPr="00CC4B21">
        <w:rPr>
          <w:b/>
          <w:bCs/>
        </w:rPr>
        <w:t xml:space="preserve">Proposal </w:t>
      </w:r>
      <w:r>
        <w:rPr>
          <w:b/>
          <w:bCs/>
        </w:rPr>
        <w:t>3</w:t>
      </w:r>
      <w:r w:rsidRPr="00CC4B21">
        <w:rPr>
          <w:b/>
          <w:bCs/>
        </w:rPr>
        <w:t xml:space="preserve">: When </w:t>
      </w:r>
      <w:r>
        <w:rPr>
          <w:b/>
          <w:bCs/>
        </w:rPr>
        <w:t xml:space="preserve">SMTC is not overlapped at all with any of the configured MG occasion on a certain frequency layer </w:t>
      </w:r>
      <w:proofErr w:type="spellStart"/>
      <w:r>
        <w:rPr>
          <w:b/>
          <w:bCs/>
        </w:rPr>
        <w:t>fx</w:t>
      </w:r>
      <w:proofErr w:type="spellEnd"/>
      <w:r w:rsidRPr="00CC4B21">
        <w:rPr>
          <w:b/>
          <w:bCs/>
        </w:rPr>
        <w:t>, the</w:t>
      </w:r>
      <w:r w:rsidRPr="00B15C51">
        <w:rPr>
          <w:b/>
          <w:bCs/>
        </w:rPr>
        <w:t xml:space="preserve"> </w:t>
      </w:r>
      <w:r>
        <w:rPr>
          <w:b/>
          <w:bCs/>
        </w:rPr>
        <w:t>measurement period and</w:t>
      </w:r>
      <w:r w:rsidRPr="00CC4B21">
        <w:rPr>
          <w:b/>
          <w:bCs/>
        </w:rPr>
        <w:t xml:space="preserve"> interruption cycle length is specified as </w:t>
      </w:r>
      <w:proofErr w:type="spellStart"/>
      <w:r w:rsidRPr="00CC4B21">
        <w:rPr>
          <w:b/>
          <w:bCs/>
        </w:rPr>
        <w:t>Tcycle_fx</w:t>
      </w:r>
      <w:proofErr w:type="spellEnd"/>
      <w:r w:rsidRPr="00CC4B21">
        <w:rPr>
          <w:b/>
          <w:bCs/>
        </w:rPr>
        <w:t xml:space="preserve"> = </w:t>
      </w:r>
      <w:proofErr w:type="gramStart"/>
      <w:r w:rsidRPr="00CC4B21">
        <w:rPr>
          <w:b/>
          <w:bCs/>
        </w:rPr>
        <w:t>max(</w:t>
      </w:r>
      <w:proofErr w:type="gramEnd"/>
      <w:r w:rsidRPr="00CC4B21">
        <w:rPr>
          <w:b/>
          <w:bCs/>
          <w:lang w:eastAsia="zh-CN"/>
        </w:rPr>
        <w:t>80ms</w:t>
      </w:r>
      <w:r w:rsidRPr="00CC4B21">
        <w:rPr>
          <w:b/>
          <w:bCs/>
          <w:lang w:val="en-US"/>
        </w:rPr>
        <w:t>,</w:t>
      </w:r>
      <w:r w:rsidRPr="00CC4B21">
        <w:rPr>
          <w:b/>
          <w:bCs/>
        </w:rPr>
        <w:t xml:space="preserve"> SMTC period x </w:t>
      </w:r>
      <w:proofErr w:type="spellStart"/>
      <w:r>
        <w:rPr>
          <w:b/>
          <w:bCs/>
        </w:rPr>
        <w:t>CSSFoutsidegap_fx</w:t>
      </w:r>
      <w:proofErr w:type="spellEnd"/>
      <w:r w:rsidRPr="00CC4B21">
        <w:rPr>
          <w:b/>
          <w:bCs/>
        </w:rPr>
        <w:t>)</w:t>
      </w:r>
      <w:r>
        <w:rPr>
          <w:b/>
          <w:bCs/>
        </w:rPr>
        <w:t>.</w:t>
      </w:r>
    </w:p>
    <w:p w14:paraId="0735DD6A" w14:textId="77777777" w:rsidR="00EF5662" w:rsidRPr="00CC4B21" w:rsidRDefault="00EF5662" w:rsidP="00EF5662">
      <w:pPr>
        <w:rPr>
          <w:b/>
          <w:bCs/>
        </w:rPr>
      </w:pPr>
      <w:r w:rsidRPr="00CC4B21">
        <w:rPr>
          <w:b/>
          <w:bCs/>
        </w:rPr>
        <w:t xml:space="preserve">Proposal </w:t>
      </w:r>
      <w:r>
        <w:rPr>
          <w:b/>
          <w:bCs/>
        </w:rPr>
        <w:t>4</w:t>
      </w:r>
      <w:r w:rsidRPr="00CC4B21">
        <w:rPr>
          <w:b/>
          <w:bCs/>
        </w:rPr>
        <w:t xml:space="preserve">: When </w:t>
      </w:r>
      <w:r>
        <w:rPr>
          <w:b/>
          <w:bCs/>
        </w:rPr>
        <w:t xml:space="preserve">SMTC is overlapped with some of the MG occasions on a certain frequency layer </w:t>
      </w:r>
      <w:proofErr w:type="spellStart"/>
      <w:r>
        <w:rPr>
          <w:b/>
          <w:bCs/>
        </w:rPr>
        <w:t>fx</w:t>
      </w:r>
      <w:proofErr w:type="spellEnd"/>
      <w:r w:rsidRPr="00CC4B21">
        <w:rPr>
          <w:b/>
          <w:bCs/>
        </w:rPr>
        <w:t>, the</w:t>
      </w:r>
      <w:r w:rsidRPr="00B15C51">
        <w:rPr>
          <w:b/>
          <w:bCs/>
        </w:rPr>
        <w:t xml:space="preserve"> </w:t>
      </w:r>
      <w:r>
        <w:rPr>
          <w:b/>
          <w:bCs/>
        </w:rPr>
        <w:t>measurement period and</w:t>
      </w:r>
      <w:r w:rsidRPr="00CC4B21">
        <w:rPr>
          <w:b/>
          <w:bCs/>
        </w:rPr>
        <w:t xml:space="preserve"> interruption cycle length is specified as </w:t>
      </w:r>
      <w:proofErr w:type="spellStart"/>
      <w:r w:rsidRPr="00CC4B21">
        <w:rPr>
          <w:b/>
          <w:bCs/>
        </w:rPr>
        <w:t>Tcycle_fx</w:t>
      </w:r>
      <w:proofErr w:type="spellEnd"/>
      <w:r w:rsidRPr="00CC4B21">
        <w:rPr>
          <w:b/>
          <w:bCs/>
        </w:rPr>
        <w:t xml:space="preserve"> = </w:t>
      </w:r>
      <w:proofErr w:type="gramStart"/>
      <w:r w:rsidRPr="00CC4B21">
        <w:rPr>
          <w:b/>
          <w:bCs/>
        </w:rPr>
        <w:t>max(</w:t>
      </w:r>
      <w:proofErr w:type="gramEnd"/>
      <w:r w:rsidRPr="00CC4B21">
        <w:rPr>
          <w:b/>
          <w:bCs/>
          <w:lang w:eastAsia="zh-CN"/>
        </w:rPr>
        <w:t>80ms</w:t>
      </w:r>
      <w:r w:rsidRPr="00CC4B21">
        <w:rPr>
          <w:b/>
          <w:bCs/>
          <w:lang w:val="en-US"/>
        </w:rPr>
        <w:t>,</w:t>
      </w:r>
      <w:r w:rsidRPr="00CC4B21">
        <w:rPr>
          <w:b/>
          <w:bCs/>
        </w:rPr>
        <w:t xml:space="preserve"> SMTC period x </w:t>
      </w:r>
      <w:proofErr w:type="spellStart"/>
      <w:r>
        <w:rPr>
          <w:b/>
          <w:bCs/>
        </w:rPr>
        <w:t>CSSFwithingap_fx</w:t>
      </w:r>
      <w:proofErr w:type="spellEnd"/>
      <w:r w:rsidRPr="00CC4B21">
        <w:rPr>
          <w:b/>
          <w:bCs/>
        </w:rPr>
        <w:t>)</w:t>
      </w:r>
      <w:r>
        <w:rPr>
          <w:b/>
          <w:bCs/>
        </w:rPr>
        <w:t>.</w:t>
      </w:r>
    </w:p>
    <w:p w14:paraId="387BEE1F" w14:textId="77777777" w:rsidR="00EF5662" w:rsidRDefault="00EF5662" w:rsidP="00EF5662">
      <w:pPr>
        <w:rPr>
          <w:b/>
          <w:bCs/>
        </w:rPr>
      </w:pPr>
      <w:r w:rsidRPr="0089731E">
        <w:rPr>
          <w:b/>
          <w:bCs/>
        </w:rPr>
        <w:t xml:space="preserve">Proposal 5: Measurement period definition for inter-frequency measurements without interruption equals SMTC period scaled by </w:t>
      </w:r>
      <w:proofErr w:type="spellStart"/>
      <w:r w:rsidRPr="0089731E">
        <w:rPr>
          <w:b/>
          <w:bCs/>
        </w:rPr>
        <w:t>CSSFinter</w:t>
      </w:r>
      <w:proofErr w:type="spellEnd"/>
      <w:r w:rsidRPr="0089731E">
        <w:rPr>
          <w:b/>
          <w:bCs/>
        </w:rPr>
        <w:t>.</w:t>
      </w:r>
    </w:p>
    <w:p w14:paraId="056AE119" w14:textId="6AB8BF7B" w:rsidR="00EF5662" w:rsidRDefault="00EF5662" w:rsidP="00EF5662">
      <w:pPr>
        <w:rPr>
          <w:b/>
          <w:bCs/>
        </w:rPr>
      </w:pPr>
      <w:r w:rsidRPr="009C54C6">
        <w:rPr>
          <w:b/>
          <w:bCs/>
        </w:rPr>
        <w:t xml:space="preserve">Proposal </w:t>
      </w:r>
      <w:r>
        <w:rPr>
          <w:b/>
          <w:bCs/>
        </w:rPr>
        <w:t>6</w:t>
      </w:r>
      <w:r w:rsidRPr="009C54C6">
        <w:rPr>
          <w:b/>
          <w:bCs/>
        </w:rPr>
        <w:t>: Specify a total interruption ratio to the serving cell and the minimum requirement is derived according to the worst case among all the frequency layers possible</w:t>
      </w:r>
      <w:r>
        <w:rPr>
          <w:b/>
          <w:bCs/>
        </w:rPr>
        <w:t xml:space="preserve"> (according to the smallest of </w:t>
      </w:r>
      <w:r w:rsidRPr="009F7C52">
        <w:rPr>
          <w:b/>
          <w:bCs/>
        </w:rPr>
        <w:t>all</w:t>
      </w:r>
      <w:r>
        <w:rPr>
          <w:b/>
          <w:bCs/>
        </w:rPr>
        <w:t xml:space="preserve"> possible</w:t>
      </w:r>
      <w:r w:rsidRPr="009F7C52">
        <w:rPr>
          <w:b/>
          <w:bCs/>
        </w:rPr>
        <w:t xml:space="preserve"> </w:t>
      </w:r>
      <w:proofErr w:type="spellStart"/>
      <w:r w:rsidRPr="009C54C6">
        <w:rPr>
          <w:b/>
          <w:bCs/>
        </w:rPr>
        <w:t>Tcycle_fx</w:t>
      </w:r>
      <w:proofErr w:type="spellEnd"/>
      <w:r>
        <w:rPr>
          <w:b/>
          <w:bCs/>
        </w:rPr>
        <w:t xml:space="preserve"> which is 80ms)</w:t>
      </w:r>
      <w:r w:rsidRPr="009C54C6">
        <w:rPr>
          <w:b/>
          <w:bCs/>
        </w:rPr>
        <w:t>.</w:t>
      </w:r>
    </w:p>
    <w:p w14:paraId="0F869E2E" w14:textId="77777777" w:rsidR="00F01182" w:rsidRPr="00146B4F" w:rsidRDefault="00F01182" w:rsidP="00F01182">
      <w:pPr>
        <w:pStyle w:val="Heading1"/>
      </w:pPr>
      <w:r w:rsidRPr="00146B4F">
        <w:t>References</w:t>
      </w:r>
    </w:p>
    <w:p w14:paraId="51712AEA" w14:textId="16AC2ED2" w:rsidR="00A60AA9" w:rsidRDefault="00A60AA9" w:rsidP="00536CC1">
      <w:pPr>
        <w:widowControl w:val="0"/>
        <w:numPr>
          <w:ilvl w:val="0"/>
          <w:numId w:val="1"/>
        </w:numPr>
        <w:jc w:val="both"/>
      </w:pPr>
      <w:r>
        <w:t xml:space="preserve">R4-2314324, </w:t>
      </w:r>
      <w:r w:rsidRPr="00A60AA9">
        <w:t>WF on NR MG enhancements (Part 2)</w:t>
      </w:r>
      <w:r>
        <w:t>, Intel Corporation</w:t>
      </w:r>
    </w:p>
    <w:p w14:paraId="440E29CC" w14:textId="701D2D20" w:rsidR="0035238C" w:rsidRDefault="0035238C" w:rsidP="0080483A">
      <w:pPr>
        <w:widowControl w:val="0"/>
        <w:jc w:val="both"/>
      </w:pPr>
    </w:p>
    <w:sectPr w:rsidR="0035238C" w:rsidSect="00F0118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ADF31" w14:textId="77777777" w:rsidR="008B3C3A" w:rsidRDefault="008B3C3A" w:rsidP="00F01182">
      <w:pPr>
        <w:spacing w:before="0" w:after="0"/>
      </w:pPr>
      <w:r>
        <w:separator/>
      </w:r>
    </w:p>
  </w:endnote>
  <w:endnote w:type="continuationSeparator" w:id="0">
    <w:p w14:paraId="32EA4E6D" w14:textId="77777777" w:rsidR="008B3C3A" w:rsidRDefault="008B3C3A"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p w14:paraId="4F49CC7A" w14:textId="77777777" w:rsidR="00C7030C" w:rsidRDefault="00C703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p w14:paraId="7FEF4FCE" w14:textId="77777777" w:rsidR="00C7030C" w:rsidRDefault="00C7030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C74F4" w14:textId="77777777" w:rsidR="008B3C3A" w:rsidRDefault="008B3C3A" w:rsidP="00F01182">
      <w:pPr>
        <w:spacing w:before="0" w:after="0"/>
      </w:pPr>
      <w:r>
        <w:separator/>
      </w:r>
    </w:p>
  </w:footnote>
  <w:footnote w:type="continuationSeparator" w:id="0">
    <w:p w14:paraId="6E8E92EF" w14:textId="77777777" w:rsidR="008B3C3A" w:rsidRDefault="008B3C3A"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p w14:paraId="121D00DB" w14:textId="77777777" w:rsidR="00C7030C" w:rsidRDefault="00C703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p w14:paraId="324CE976" w14:textId="77777777" w:rsidR="00C7030C" w:rsidRDefault="00C7030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9"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0" w15:restartNumberingAfterBreak="0">
    <w:nsid w:val="3F4B6E97"/>
    <w:multiLevelType w:val="hybridMultilevel"/>
    <w:tmpl w:val="C7F8EA1C"/>
    <w:lvl w:ilvl="0" w:tplc="CF00D3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5"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14189">
    <w:abstractNumId w:val="4"/>
  </w:num>
  <w:num w:numId="2" w16cid:durableId="1965572078">
    <w:abstractNumId w:val="22"/>
  </w:num>
  <w:num w:numId="3" w16cid:durableId="1750498845">
    <w:abstractNumId w:val="25"/>
  </w:num>
  <w:num w:numId="4" w16cid:durableId="543520260">
    <w:abstractNumId w:val="18"/>
  </w:num>
  <w:num w:numId="5" w16cid:durableId="1359502119">
    <w:abstractNumId w:val="11"/>
  </w:num>
  <w:num w:numId="6" w16cid:durableId="1793940456">
    <w:abstractNumId w:val="28"/>
  </w:num>
  <w:num w:numId="7" w16cid:durableId="537012164">
    <w:abstractNumId w:val="9"/>
  </w:num>
  <w:num w:numId="8" w16cid:durableId="2097706601">
    <w:abstractNumId w:val="0"/>
  </w:num>
  <w:num w:numId="9" w16cid:durableId="1310327117">
    <w:abstractNumId w:val="13"/>
  </w:num>
  <w:num w:numId="10" w16cid:durableId="1636716512">
    <w:abstractNumId w:val="29"/>
  </w:num>
  <w:num w:numId="11" w16cid:durableId="715861796">
    <w:abstractNumId w:val="1"/>
  </w:num>
  <w:num w:numId="12" w16cid:durableId="839199737">
    <w:abstractNumId w:val="2"/>
  </w:num>
  <w:num w:numId="13" w16cid:durableId="1818840559">
    <w:abstractNumId w:val="24"/>
  </w:num>
  <w:num w:numId="14" w16cid:durableId="1427581886">
    <w:abstractNumId w:val="14"/>
  </w:num>
  <w:num w:numId="15" w16cid:durableId="1860504042">
    <w:abstractNumId w:val="23"/>
  </w:num>
  <w:num w:numId="16" w16cid:durableId="1765879093">
    <w:abstractNumId w:val="15"/>
  </w:num>
  <w:num w:numId="17" w16cid:durableId="483280718">
    <w:abstractNumId w:val="30"/>
  </w:num>
  <w:num w:numId="18" w16cid:durableId="1885829372">
    <w:abstractNumId w:val="16"/>
  </w:num>
  <w:num w:numId="19" w16cid:durableId="513542627">
    <w:abstractNumId w:val="5"/>
  </w:num>
  <w:num w:numId="20" w16cid:durableId="754546545">
    <w:abstractNumId w:val="17"/>
  </w:num>
  <w:num w:numId="21" w16cid:durableId="693922844">
    <w:abstractNumId w:val="22"/>
  </w:num>
  <w:num w:numId="22" w16cid:durableId="488254912">
    <w:abstractNumId w:val="22"/>
  </w:num>
  <w:num w:numId="23" w16cid:durableId="313418068">
    <w:abstractNumId w:val="22"/>
  </w:num>
  <w:num w:numId="24" w16cid:durableId="1253708625">
    <w:abstractNumId w:val="22"/>
  </w:num>
  <w:num w:numId="25" w16cid:durableId="1868327563">
    <w:abstractNumId w:val="22"/>
  </w:num>
  <w:num w:numId="26" w16cid:durableId="403720693">
    <w:abstractNumId w:val="23"/>
  </w:num>
  <w:num w:numId="27" w16cid:durableId="979964366">
    <w:abstractNumId w:val="7"/>
  </w:num>
  <w:num w:numId="28" w16cid:durableId="1145703836">
    <w:abstractNumId w:val="26"/>
  </w:num>
  <w:num w:numId="29" w16cid:durableId="1350718329">
    <w:abstractNumId w:val="27"/>
  </w:num>
  <w:num w:numId="30" w16cid:durableId="1228496372">
    <w:abstractNumId w:val="12"/>
  </w:num>
  <w:num w:numId="31" w16cid:durableId="1234511580">
    <w:abstractNumId w:val="6"/>
  </w:num>
  <w:num w:numId="32" w16cid:durableId="2116704110">
    <w:abstractNumId w:val="21"/>
  </w:num>
  <w:num w:numId="33" w16cid:durableId="1102846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9340710">
    <w:abstractNumId w:val="20"/>
  </w:num>
  <w:num w:numId="35" w16cid:durableId="1986204328">
    <w:abstractNumId w:val="25"/>
  </w:num>
  <w:num w:numId="36" w16cid:durableId="1020207528">
    <w:abstractNumId w:val="10"/>
  </w:num>
  <w:num w:numId="37" w16cid:durableId="2027829730">
    <w:abstractNumId w:val="19"/>
  </w:num>
  <w:num w:numId="38" w16cid:durableId="6865658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oNotDisplayPageBoundaries/>
  <w:proofState w:spelling="clean" w:grammar="clean"/>
  <w:defaultTabStop w:val="708"/>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97B"/>
    <w:rsid w:val="00004BC1"/>
    <w:rsid w:val="00005DEA"/>
    <w:rsid w:val="00010354"/>
    <w:rsid w:val="00011672"/>
    <w:rsid w:val="000139CF"/>
    <w:rsid w:val="000170EA"/>
    <w:rsid w:val="00017D70"/>
    <w:rsid w:val="00020083"/>
    <w:rsid w:val="00021794"/>
    <w:rsid w:val="000227F3"/>
    <w:rsid w:val="00022BC9"/>
    <w:rsid w:val="00023CD9"/>
    <w:rsid w:val="00025ABE"/>
    <w:rsid w:val="00030E5B"/>
    <w:rsid w:val="00031CAF"/>
    <w:rsid w:val="00032E03"/>
    <w:rsid w:val="000340DF"/>
    <w:rsid w:val="00036272"/>
    <w:rsid w:val="0003668D"/>
    <w:rsid w:val="00040C74"/>
    <w:rsid w:val="00043C34"/>
    <w:rsid w:val="00044068"/>
    <w:rsid w:val="00045451"/>
    <w:rsid w:val="00054310"/>
    <w:rsid w:val="000567BD"/>
    <w:rsid w:val="000572F6"/>
    <w:rsid w:val="000573F5"/>
    <w:rsid w:val="00060600"/>
    <w:rsid w:val="00060BFF"/>
    <w:rsid w:val="00063B38"/>
    <w:rsid w:val="000649F9"/>
    <w:rsid w:val="00064F15"/>
    <w:rsid w:val="00065555"/>
    <w:rsid w:val="00072896"/>
    <w:rsid w:val="00073829"/>
    <w:rsid w:val="00074DFE"/>
    <w:rsid w:val="00076CE6"/>
    <w:rsid w:val="00081385"/>
    <w:rsid w:val="00084065"/>
    <w:rsid w:val="00095052"/>
    <w:rsid w:val="000A2FFB"/>
    <w:rsid w:val="000A50D0"/>
    <w:rsid w:val="000A7FA8"/>
    <w:rsid w:val="000B0076"/>
    <w:rsid w:val="000B0BF2"/>
    <w:rsid w:val="000B3D16"/>
    <w:rsid w:val="000B5EF9"/>
    <w:rsid w:val="000B7484"/>
    <w:rsid w:val="000C3C28"/>
    <w:rsid w:val="000C50A2"/>
    <w:rsid w:val="000C591A"/>
    <w:rsid w:val="000C7CEA"/>
    <w:rsid w:val="000C7EBE"/>
    <w:rsid w:val="000D7804"/>
    <w:rsid w:val="000E1A0A"/>
    <w:rsid w:val="000E6EF7"/>
    <w:rsid w:val="000E7B3A"/>
    <w:rsid w:val="000F0FA7"/>
    <w:rsid w:val="00101BF6"/>
    <w:rsid w:val="00103BF4"/>
    <w:rsid w:val="001040B8"/>
    <w:rsid w:val="00107875"/>
    <w:rsid w:val="00107AE1"/>
    <w:rsid w:val="00112CB5"/>
    <w:rsid w:val="0011347F"/>
    <w:rsid w:val="00113F61"/>
    <w:rsid w:val="00115392"/>
    <w:rsid w:val="00115F4E"/>
    <w:rsid w:val="0011631D"/>
    <w:rsid w:val="001252BA"/>
    <w:rsid w:val="00125DD7"/>
    <w:rsid w:val="001271E2"/>
    <w:rsid w:val="00131301"/>
    <w:rsid w:val="00131A6F"/>
    <w:rsid w:val="0013660D"/>
    <w:rsid w:val="00136953"/>
    <w:rsid w:val="00142C32"/>
    <w:rsid w:val="00143607"/>
    <w:rsid w:val="00143777"/>
    <w:rsid w:val="00144F8A"/>
    <w:rsid w:val="00152119"/>
    <w:rsid w:val="00152979"/>
    <w:rsid w:val="00152F4F"/>
    <w:rsid w:val="00152FC7"/>
    <w:rsid w:val="001530D5"/>
    <w:rsid w:val="001544E7"/>
    <w:rsid w:val="00155382"/>
    <w:rsid w:val="001607E8"/>
    <w:rsid w:val="00173E8F"/>
    <w:rsid w:val="00175234"/>
    <w:rsid w:val="001769DC"/>
    <w:rsid w:val="001776C0"/>
    <w:rsid w:val="00181F62"/>
    <w:rsid w:val="00182B74"/>
    <w:rsid w:val="00183468"/>
    <w:rsid w:val="0018394C"/>
    <w:rsid w:val="0018463B"/>
    <w:rsid w:val="00185B35"/>
    <w:rsid w:val="00185EBB"/>
    <w:rsid w:val="0018602E"/>
    <w:rsid w:val="001873DB"/>
    <w:rsid w:val="00191599"/>
    <w:rsid w:val="00191E1E"/>
    <w:rsid w:val="00193306"/>
    <w:rsid w:val="001936BF"/>
    <w:rsid w:val="00196ACE"/>
    <w:rsid w:val="001977AA"/>
    <w:rsid w:val="001A5351"/>
    <w:rsid w:val="001A6011"/>
    <w:rsid w:val="001B0D59"/>
    <w:rsid w:val="001B170B"/>
    <w:rsid w:val="001B7857"/>
    <w:rsid w:val="001B79B4"/>
    <w:rsid w:val="001C072A"/>
    <w:rsid w:val="001C2D4A"/>
    <w:rsid w:val="001C5DFA"/>
    <w:rsid w:val="001C7338"/>
    <w:rsid w:val="001D2452"/>
    <w:rsid w:val="001D3B76"/>
    <w:rsid w:val="001D3FD8"/>
    <w:rsid w:val="001D5800"/>
    <w:rsid w:val="001D7FB9"/>
    <w:rsid w:val="001E098C"/>
    <w:rsid w:val="001E6FB4"/>
    <w:rsid w:val="001E7235"/>
    <w:rsid w:val="001E73FA"/>
    <w:rsid w:val="001F076E"/>
    <w:rsid w:val="001F1ED3"/>
    <w:rsid w:val="001F214A"/>
    <w:rsid w:val="001F4A14"/>
    <w:rsid w:val="001F650C"/>
    <w:rsid w:val="00204954"/>
    <w:rsid w:val="00204AD9"/>
    <w:rsid w:val="00204C52"/>
    <w:rsid w:val="002102C7"/>
    <w:rsid w:val="002132D0"/>
    <w:rsid w:val="00213455"/>
    <w:rsid w:val="002149A4"/>
    <w:rsid w:val="002150CD"/>
    <w:rsid w:val="00216D58"/>
    <w:rsid w:val="00217D2C"/>
    <w:rsid w:val="002229C9"/>
    <w:rsid w:val="002235D0"/>
    <w:rsid w:val="00225226"/>
    <w:rsid w:val="00230270"/>
    <w:rsid w:val="0023123D"/>
    <w:rsid w:val="002317CE"/>
    <w:rsid w:val="002351F2"/>
    <w:rsid w:val="002361CA"/>
    <w:rsid w:val="0023767E"/>
    <w:rsid w:val="002460DA"/>
    <w:rsid w:val="002470AD"/>
    <w:rsid w:val="0024750C"/>
    <w:rsid w:val="00250CB6"/>
    <w:rsid w:val="00251094"/>
    <w:rsid w:val="00253810"/>
    <w:rsid w:val="0025618C"/>
    <w:rsid w:val="002562C7"/>
    <w:rsid w:val="00257BDB"/>
    <w:rsid w:val="0026404E"/>
    <w:rsid w:val="0026412A"/>
    <w:rsid w:val="00264652"/>
    <w:rsid w:val="002647EB"/>
    <w:rsid w:val="00264AE5"/>
    <w:rsid w:val="00265ECD"/>
    <w:rsid w:val="00270245"/>
    <w:rsid w:val="00272062"/>
    <w:rsid w:val="00272524"/>
    <w:rsid w:val="002732EB"/>
    <w:rsid w:val="002737D4"/>
    <w:rsid w:val="00276AB5"/>
    <w:rsid w:val="00280090"/>
    <w:rsid w:val="002803DD"/>
    <w:rsid w:val="00281192"/>
    <w:rsid w:val="0028218B"/>
    <w:rsid w:val="00291A4F"/>
    <w:rsid w:val="00294742"/>
    <w:rsid w:val="00296A2A"/>
    <w:rsid w:val="002979ED"/>
    <w:rsid w:val="002A153C"/>
    <w:rsid w:val="002A1DA3"/>
    <w:rsid w:val="002A3061"/>
    <w:rsid w:val="002A3FC8"/>
    <w:rsid w:val="002A50F5"/>
    <w:rsid w:val="002B00D5"/>
    <w:rsid w:val="002B198E"/>
    <w:rsid w:val="002B1B91"/>
    <w:rsid w:val="002B26BD"/>
    <w:rsid w:val="002B39C0"/>
    <w:rsid w:val="002B3F75"/>
    <w:rsid w:val="002B503C"/>
    <w:rsid w:val="002B5535"/>
    <w:rsid w:val="002B5545"/>
    <w:rsid w:val="002C16EF"/>
    <w:rsid w:val="002C565E"/>
    <w:rsid w:val="002C6111"/>
    <w:rsid w:val="002C774D"/>
    <w:rsid w:val="002D54A8"/>
    <w:rsid w:val="002D5AF3"/>
    <w:rsid w:val="002D7BB7"/>
    <w:rsid w:val="002E1458"/>
    <w:rsid w:val="002E2C6B"/>
    <w:rsid w:val="002E3267"/>
    <w:rsid w:val="002E5DFE"/>
    <w:rsid w:val="002E6C80"/>
    <w:rsid w:val="002F0CF0"/>
    <w:rsid w:val="002F190D"/>
    <w:rsid w:val="002F200B"/>
    <w:rsid w:val="002F6E94"/>
    <w:rsid w:val="0030147E"/>
    <w:rsid w:val="00302348"/>
    <w:rsid w:val="00302C9C"/>
    <w:rsid w:val="0030306A"/>
    <w:rsid w:val="00303329"/>
    <w:rsid w:val="00304F73"/>
    <w:rsid w:val="00305933"/>
    <w:rsid w:val="00305ECF"/>
    <w:rsid w:val="003121AB"/>
    <w:rsid w:val="003128D1"/>
    <w:rsid w:val="00312F3D"/>
    <w:rsid w:val="00313845"/>
    <w:rsid w:val="003147D8"/>
    <w:rsid w:val="00315F96"/>
    <w:rsid w:val="0031728A"/>
    <w:rsid w:val="0031734A"/>
    <w:rsid w:val="003234D1"/>
    <w:rsid w:val="00324CF8"/>
    <w:rsid w:val="00330780"/>
    <w:rsid w:val="00330CD2"/>
    <w:rsid w:val="0033182F"/>
    <w:rsid w:val="003335EC"/>
    <w:rsid w:val="00335F25"/>
    <w:rsid w:val="00340741"/>
    <w:rsid w:val="00341635"/>
    <w:rsid w:val="003439AE"/>
    <w:rsid w:val="00344B9F"/>
    <w:rsid w:val="00347765"/>
    <w:rsid w:val="003502D8"/>
    <w:rsid w:val="00351C74"/>
    <w:rsid w:val="0035238C"/>
    <w:rsid w:val="00353E96"/>
    <w:rsid w:val="0035405F"/>
    <w:rsid w:val="00356F72"/>
    <w:rsid w:val="0036178C"/>
    <w:rsid w:val="003618A5"/>
    <w:rsid w:val="00361C8B"/>
    <w:rsid w:val="00366FC4"/>
    <w:rsid w:val="00367812"/>
    <w:rsid w:val="0036787E"/>
    <w:rsid w:val="0037200E"/>
    <w:rsid w:val="00372225"/>
    <w:rsid w:val="00372C1E"/>
    <w:rsid w:val="003775AF"/>
    <w:rsid w:val="00381593"/>
    <w:rsid w:val="00382F03"/>
    <w:rsid w:val="00384A88"/>
    <w:rsid w:val="0039119D"/>
    <w:rsid w:val="00391250"/>
    <w:rsid w:val="003954E2"/>
    <w:rsid w:val="003956F4"/>
    <w:rsid w:val="00395ECB"/>
    <w:rsid w:val="00397650"/>
    <w:rsid w:val="003A0629"/>
    <w:rsid w:val="003A1A1A"/>
    <w:rsid w:val="003A2F84"/>
    <w:rsid w:val="003A4E4B"/>
    <w:rsid w:val="003A6D75"/>
    <w:rsid w:val="003A7A0D"/>
    <w:rsid w:val="003B2145"/>
    <w:rsid w:val="003B26A0"/>
    <w:rsid w:val="003B6912"/>
    <w:rsid w:val="003B7E48"/>
    <w:rsid w:val="003C23B5"/>
    <w:rsid w:val="003C2F62"/>
    <w:rsid w:val="003C3D9B"/>
    <w:rsid w:val="003C41C9"/>
    <w:rsid w:val="003C4DA9"/>
    <w:rsid w:val="003C6058"/>
    <w:rsid w:val="003C767B"/>
    <w:rsid w:val="003C781F"/>
    <w:rsid w:val="003D0DDF"/>
    <w:rsid w:val="003D22B2"/>
    <w:rsid w:val="003D3452"/>
    <w:rsid w:val="003D5309"/>
    <w:rsid w:val="003D6940"/>
    <w:rsid w:val="003E21BE"/>
    <w:rsid w:val="003E363B"/>
    <w:rsid w:val="003E3FF2"/>
    <w:rsid w:val="003E598B"/>
    <w:rsid w:val="003E5C23"/>
    <w:rsid w:val="003F1084"/>
    <w:rsid w:val="003F4934"/>
    <w:rsid w:val="003F539C"/>
    <w:rsid w:val="003F6923"/>
    <w:rsid w:val="0040357B"/>
    <w:rsid w:val="00405DE3"/>
    <w:rsid w:val="004107A7"/>
    <w:rsid w:val="004175F6"/>
    <w:rsid w:val="00420AF7"/>
    <w:rsid w:val="00422DA1"/>
    <w:rsid w:val="0042387B"/>
    <w:rsid w:val="00424D9A"/>
    <w:rsid w:val="00425DB6"/>
    <w:rsid w:val="00426E1E"/>
    <w:rsid w:val="0042717A"/>
    <w:rsid w:val="00431B06"/>
    <w:rsid w:val="004345D9"/>
    <w:rsid w:val="00435B85"/>
    <w:rsid w:val="00447406"/>
    <w:rsid w:val="00450660"/>
    <w:rsid w:val="004520A8"/>
    <w:rsid w:val="004536D1"/>
    <w:rsid w:val="00455F3B"/>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A09B6"/>
    <w:rsid w:val="004A19B3"/>
    <w:rsid w:val="004A3FF8"/>
    <w:rsid w:val="004A6646"/>
    <w:rsid w:val="004B051D"/>
    <w:rsid w:val="004B100C"/>
    <w:rsid w:val="004B169B"/>
    <w:rsid w:val="004B191B"/>
    <w:rsid w:val="004B59ED"/>
    <w:rsid w:val="004B5D0D"/>
    <w:rsid w:val="004B693F"/>
    <w:rsid w:val="004B7470"/>
    <w:rsid w:val="004D0917"/>
    <w:rsid w:val="004D61A0"/>
    <w:rsid w:val="004D6FC6"/>
    <w:rsid w:val="004E0BBA"/>
    <w:rsid w:val="004E13DD"/>
    <w:rsid w:val="004E3E0E"/>
    <w:rsid w:val="004E6575"/>
    <w:rsid w:val="004E66A8"/>
    <w:rsid w:val="004F1400"/>
    <w:rsid w:val="004F25D2"/>
    <w:rsid w:val="004F477A"/>
    <w:rsid w:val="004F50AC"/>
    <w:rsid w:val="004F53B7"/>
    <w:rsid w:val="004F60A7"/>
    <w:rsid w:val="00500DB8"/>
    <w:rsid w:val="00502AFC"/>
    <w:rsid w:val="005050F6"/>
    <w:rsid w:val="0050718C"/>
    <w:rsid w:val="00510D0B"/>
    <w:rsid w:val="00512E06"/>
    <w:rsid w:val="00516C3D"/>
    <w:rsid w:val="00517C88"/>
    <w:rsid w:val="00521A7B"/>
    <w:rsid w:val="00523459"/>
    <w:rsid w:val="00523630"/>
    <w:rsid w:val="00527590"/>
    <w:rsid w:val="005276FB"/>
    <w:rsid w:val="00527E13"/>
    <w:rsid w:val="00533B33"/>
    <w:rsid w:val="00533B3F"/>
    <w:rsid w:val="0053560F"/>
    <w:rsid w:val="00536CC1"/>
    <w:rsid w:val="00537E99"/>
    <w:rsid w:val="00537F0F"/>
    <w:rsid w:val="00543E95"/>
    <w:rsid w:val="00545586"/>
    <w:rsid w:val="00545744"/>
    <w:rsid w:val="005468E3"/>
    <w:rsid w:val="0054776E"/>
    <w:rsid w:val="00547F4D"/>
    <w:rsid w:val="00551564"/>
    <w:rsid w:val="0055372B"/>
    <w:rsid w:val="00553847"/>
    <w:rsid w:val="00553A9E"/>
    <w:rsid w:val="0056085F"/>
    <w:rsid w:val="005611DB"/>
    <w:rsid w:val="00562C34"/>
    <w:rsid w:val="005710EE"/>
    <w:rsid w:val="00576617"/>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B3C5D"/>
    <w:rsid w:val="005B6889"/>
    <w:rsid w:val="005B797C"/>
    <w:rsid w:val="005C7C89"/>
    <w:rsid w:val="005D0CD6"/>
    <w:rsid w:val="005D1F13"/>
    <w:rsid w:val="005D31A5"/>
    <w:rsid w:val="005D33D1"/>
    <w:rsid w:val="005D3ED4"/>
    <w:rsid w:val="005D43B2"/>
    <w:rsid w:val="005D7F3E"/>
    <w:rsid w:val="005E161C"/>
    <w:rsid w:val="005E1EFD"/>
    <w:rsid w:val="005E3592"/>
    <w:rsid w:val="005E502E"/>
    <w:rsid w:val="005F1BDE"/>
    <w:rsid w:val="005F5C94"/>
    <w:rsid w:val="005F6B7F"/>
    <w:rsid w:val="00604C04"/>
    <w:rsid w:val="00604C3A"/>
    <w:rsid w:val="006115D3"/>
    <w:rsid w:val="006127ED"/>
    <w:rsid w:val="006132B7"/>
    <w:rsid w:val="006137E4"/>
    <w:rsid w:val="00614A62"/>
    <w:rsid w:val="006150C1"/>
    <w:rsid w:val="006160EC"/>
    <w:rsid w:val="006238CD"/>
    <w:rsid w:val="006263E0"/>
    <w:rsid w:val="006277E0"/>
    <w:rsid w:val="00627A3B"/>
    <w:rsid w:val="006303C0"/>
    <w:rsid w:val="006303F7"/>
    <w:rsid w:val="00631458"/>
    <w:rsid w:val="006400E7"/>
    <w:rsid w:val="006417BE"/>
    <w:rsid w:val="00642F8D"/>
    <w:rsid w:val="006432C2"/>
    <w:rsid w:val="00645DC9"/>
    <w:rsid w:val="00646566"/>
    <w:rsid w:val="006504A5"/>
    <w:rsid w:val="00651C90"/>
    <w:rsid w:val="006573CC"/>
    <w:rsid w:val="006611F4"/>
    <w:rsid w:val="00662C22"/>
    <w:rsid w:val="00664B12"/>
    <w:rsid w:val="006658EA"/>
    <w:rsid w:val="00666C1E"/>
    <w:rsid w:val="00673259"/>
    <w:rsid w:val="00675F50"/>
    <w:rsid w:val="00681E57"/>
    <w:rsid w:val="006826A0"/>
    <w:rsid w:val="0068313D"/>
    <w:rsid w:val="00683C44"/>
    <w:rsid w:val="006843EF"/>
    <w:rsid w:val="00684EE6"/>
    <w:rsid w:val="006850C8"/>
    <w:rsid w:val="006856CA"/>
    <w:rsid w:val="00690C75"/>
    <w:rsid w:val="006958AA"/>
    <w:rsid w:val="006A16AF"/>
    <w:rsid w:val="006A5F2D"/>
    <w:rsid w:val="006B0C48"/>
    <w:rsid w:val="006B1B9E"/>
    <w:rsid w:val="006B1BBE"/>
    <w:rsid w:val="006B1E1D"/>
    <w:rsid w:val="006B2967"/>
    <w:rsid w:val="006B65B1"/>
    <w:rsid w:val="006C12A3"/>
    <w:rsid w:val="006C2507"/>
    <w:rsid w:val="006C51BB"/>
    <w:rsid w:val="006C7A01"/>
    <w:rsid w:val="006D23BC"/>
    <w:rsid w:val="006D2CA1"/>
    <w:rsid w:val="006D4C0E"/>
    <w:rsid w:val="006D5777"/>
    <w:rsid w:val="006D5BEA"/>
    <w:rsid w:val="006D76D9"/>
    <w:rsid w:val="006E4647"/>
    <w:rsid w:val="006E4C94"/>
    <w:rsid w:val="006F1D30"/>
    <w:rsid w:val="006F590B"/>
    <w:rsid w:val="00701619"/>
    <w:rsid w:val="00704B1F"/>
    <w:rsid w:val="00712CD4"/>
    <w:rsid w:val="00720243"/>
    <w:rsid w:val="00721C02"/>
    <w:rsid w:val="00721E81"/>
    <w:rsid w:val="007239B6"/>
    <w:rsid w:val="00724487"/>
    <w:rsid w:val="00725A9D"/>
    <w:rsid w:val="00725B69"/>
    <w:rsid w:val="00725BA6"/>
    <w:rsid w:val="00726C71"/>
    <w:rsid w:val="00726D68"/>
    <w:rsid w:val="0072759D"/>
    <w:rsid w:val="00730850"/>
    <w:rsid w:val="00732A7B"/>
    <w:rsid w:val="00732D44"/>
    <w:rsid w:val="0073741D"/>
    <w:rsid w:val="007473A3"/>
    <w:rsid w:val="00752376"/>
    <w:rsid w:val="00755686"/>
    <w:rsid w:val="007559C4"/>
    <w:rsid w:val="00762BD0"/>
    <w:rsid w:val="00767065"/>
    <w:rsid w:val="00780851"/>
    <w:rsid w:val="00780A46"/>
    <w:rsid w:val="00780CB5"/>
    <w:rsid w:val="00781FCA"/>
    <w:rsid w:val="00782360"/>
    <w:rsid w:val="007876D5"/>
    <w:rsid w:val="007906B8"/>
    <w:rsid w:val="007948D4"/>
    <w:rsid w:val="007975BA"/>
    <w:rsid w:val="007A14A1"/>
    <w:rsid w:val="007A45CE"/>
    <w:rsid w:val="007B03C9"/>
    <w:rsid w:val="007B2FB4"/>
    <w:rsid w:val="007B4F41"/>
    <w:rsid w:val="007C1E2C"/>
    <w:rsid w:val="007C1FD1"/>
    <w:rsid w:val="007C395A"/>
    <w:rsid w:val="007D3E2A"/>
    <w:rsid w:val="007D6681"/>
    <w:rsid w:val="007E00C1"/>
    <w:rsid w:val="007E243B"/>
    <w:rsid w:val="007E3B33"/>
    <w:rsid w:val="007E5580"/>
    <w:rsid w:val="007E6D85"/>
    <w:rsid w:val="007F2670"/>
    <w:rsid w:val="007F3017"/>
    <w:rsid w:val="007F340B"/>
    <w:rsid w:val="007F5315"/>
    <w:rsid w:val="007F6D00"/>
    <w:rsid w:val="00803A5E"/>
    <w:rsid w:val="00803B55"/>
    <w:rsid w:val="00803FB7"/>
    <w:rsid w:val="00804196"/>
    <w:rsid w:val="00804207"/>
    <w:rsid w:val="0080483A"/>
    <w:rsid w:val="00804CC8"/>
    <w:rsid w:val="00811961"/>
    <w:rsid w:val="00811E0C"/>
    <w:rsid w:val="00815F9C"/>
    <w:rsid w:val="008224AF"/>
    <w:rsid w:val="008244E0"/>
    <w:rsid w:val="00825F0E"/>
    <w:rsid w:val="00826118"/>
    <w:rsid w:val="00830D69"/>
    <w:rsid w:val="0083109D"/>
    <w:rsid w:val="0083144C"/>
    <w:rsid w:val="00833FDE"/>
    <w:rsid w:val="00836887"/>
    <w:rsid w:val="008376F8"/>
    <w:rsid w:val="00840947"/>
    <w:rsid w:val="00840C07"/>
    <w:rsid w:val="00842463"/>
    <w:rsid w:val="0084253B"/>
    <w:rsid w:val="00842589"/>
    <w:rsid w:val="00845E0B"/>
    <w:rsid w:val="00845F62"/>
    <w:rsid w:val="008466B7"/>
    <w:rsid w:val="00846F42"/>
    <w:rsid w:val="00847D21"/>
    <w:rsid w:val="00851E91"/>
    <w:rsid w:val="008520CB"/>
    <w:rsid w:val="008557CE"/>
    <w:rsid w:val="008579C9"/>
    <w:rsid w:val="00857A4C"/>
    <w:rsid w:val="008604F8"/>
    <w:rsid w:val="00867F43"/>
    <w:rsid w:val="00870322"/>
    <w:rsid w:val="0087150B"/>
    <w:rsid w:val="00871EF4"/>
    <w:rsid w:val="00871FE1"/>
    <w:rsid w:val="00876695"/>
    <w:rsid w:val="008804B7"/>
    <w:rsid w:val="008823F4"/>
    <w:rsid w:val="0088390E"/>
    <w:rsid w:val="00883BF1"/>
    <w:rsid w:val="0088466C"/>
    <w:rsid w:val="00884864"/>
    <w:rsid w:val="00886CE3"/>
    <w:rsid w:val="008922C5"/>
    <w:rsid w:val="008952B9"/>
    <w:rsid w:val="0089731E"/>
    <w:rsid w:val="0089734D"/>
    <w:rsid w:val="008A1141"/>
    <w:rsid w:val="008A39D4"/>
    <w:rsid w:val="008A7479"/>
    <w:rsid w:val="008A765A"/>
    <w:rsid w:val="008B07E2"/>
    <w:rsid w:val="008B28CF"/>
    <w:rsid w:val="008B3C3A"/>
    <w:rsid w:val="008B6006"/>
    <w:rsid w:val="008B6914"/>
    <w:rsid w:val="008C166C"/>
    <w:rsid w:val="008C64EF"/>
    <w:rsid w:val="008C6931"/>
    <w:rsid w:val="008C737F"/>
    <w:rsid w:val="008C7A27"/>
    <w:rsid w:val="008D01AD"/>
    <w:rsid w:val="008D0476"/>
    <w:rsid w:val="008D1656"/>
    <w:rsid w:val="008D39AB"/>
    <w:rsid w:val="008D594C"/>
    <w:rsid w:val="008D7C3B"/>
    <w:rsid w:val="008E04E2"/>
    <w:rsid w:val="008E1360"/>
    <w:rsid w:val="008E3699"/>
    <w:rsid w:val="008E39F0"/>
    <w:rsid w:val="008E4985"/>
    <w:rsid w:val="008E49E0"/>
    <w:rsid w:val="008E624A"/>
    <w:rsid w:val="008F16E6"/>
    <w:rsid w:val="008F64EB"/>
    <w:rsid w:val="00900892"/>
    <w:rsid w:val="00905604"/>
    <w:rsid w:val="0091207F"/>
    <w:rsid w:val="009123FD"/>
    <w:rsid w:val="00912AF8"/>
    <w:rsid w:val="00917836"/>
    <w:rsid w:val="00921CD3"/>
    <w:rsid w:val="009233A6"/>
    <w:rsid w:val="009258DD"/>
    <w:rsid w:val="0092766A"/>
    <w:rsid w:val="00927F65"/>
    <w:rsid w:val="00930D82"/>
    <w:rsid w:val="00930EC8"/>
    <w:rsid w:val="00931E1E"/>
    <w:rsid w:val="00932F7B"/>
    <w:rsid w:val="009335D9"/>
    <w:rsid w:val="00941089"/>
    <w:rsid w:val="0094154F"/>
    <w:rsid w:val="0094190F"/>
    <w:rsid w:val="00941FFE"/>
    <w:rsid w:val="009436B2"/>
    <w:rsid w:val="00944055"/>
    <w:rsid w:val="00946AE2"/>
    <w:rsid w:val="0094750D"/>
    <w:rsid w:val="00952073"/>
    <w:rsid w:val="00952E77"/>
    <w:rsid w:val="00952FC5"/>
    <w:rsid w:val="00954E38"/>
    <w:rsid w:val="009550C0"/>
    <w:rsid w:val="00955AFF"/>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591C"/>
    <w:rsid w:val="00987EEF"/>
    <w:rsid w:val="00990C08"/>
    <w:rsid w:val="00990CC4"/>
    <w:rsid w:val="00990DD7"/>
    <w:rsid w:val="00992FAE"/>
    <w:rsid w:val="00993E56"/>
    <w:rsid w:val="00994521"/>
    <w:rsid w:val="009A1B7E"/>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C54C6"/>
    <w:rsid w:val="009D0667"/>
    <w:rsid w:val="009D1163"/>
    <w:rsid w:val="009D1AC1"/>
    <w:rsid w:val="009D6577"/>
    <w:rsid w:val="009E061D"/>
    <w:rsid w:val="009E53CC"/>
    <w:rsid w:val="009E69C5"/>
    <w:rsid w:val="009F1182"/>
    <w:rsid w:val="009F2BC0"/>
    <w:rsid w:val="009F3400"/>
    <w:rsid w:val="009F55FD"/>
    <w:rsid w:val="009F7C52"/>
    <w:rsid w:val="00A019EF"/>
    <w:rsid w:val="00A03236"/>
    <w:rsid w:val="00A06F4C"/>
    <w:rsid w:val="00A0739E"/>
    <w:rsid w:val="00A15BC0"/>
    <w:rsid w:val="00A20514"/>
    <w:rsid w:val="00A21195"/>
    <w:rsid w:val="00A22F74"/>
    <w:rsid w:val="00A235A7"/>
    <w:rsid w:val="00A25788"/>
    <w:rsid w:val="00A27A44"/>
    <w:rsid w:val="00A310AF"/>
    <w:rsid w:val="00A33AF6"/>
    <w:rsid w:val="00A34BAD"/>
    <w:rsid w:val="00A42DC3"/>
    <w:rsid w:val="00A43322"/>
    <w:rsid w:val="00A45DC0"/>
    <w:rsid w:val="00A47A6A"/>
    <w:rsid w:val="00A47C50"/>
    <w:rsid w:val="00A53294"/>
    <w:rsid w:val="00A540C5"/>
    <w:rsid w:val="00A54191"/>
    <w:rsid w:val="00A57FAE"/>
    <w:rsid w:val="00A60AA9"/>
    <w:rsid w:val="00A60E3B"/>
    <w:rsid w:val="00A623F6"/>
    <w:rsid w:val="00A674C8"/>
    <w:rsid w:val="00A677D6"/>
    <w:rsid w:val="00A70703"/>
    <w:rsid w:val="00A70C9E"/>
    <w:rsid w:val="00A7182B"/>
    <w:rsid w:val="00A7346B"/>
    <w:rsid w:val="00A74013"/>
    <w:rsid w:val="00A75876"/>
    <w:rsid w:val="00A77FB6"/>
    <w:rsid w:val="00A800C6"/>
    <w:rsid w:val="00A80634"/>
    <w:rsid w:val="00A82E25"/>
    <w:rsid w:val="00A83D34"/>
    <w:rsid w:val="00A846A0"/>
    <w:rsid w:val="00A86FE7"/>
    <w:rsid w:val="00A8799D"/>
    <w:rsid w:val="00A9167C"/>
    <w:rsid w:val="00A9198D"/>
    <w:rsid w:val="00A944C4"/>
    <w:rsid w:val="00AA08E3"/>
    <w:rsid w:val="00AA111A"/>
    <w:rsid w:val="00AA4DFB"/>
    <w:rsid w:val="00AA724A"/>
    <w:rsid w:val="00AB081E"/>
    <w:rsid w:val="00AB2E7B"/>
    <w:rsid w:val="00AB3834"/>
    <w:rsid w:val="00AB5954"/>
    <w:rsid w:val="00AB6965"/>
    <w:rsid w:val="00AB6A58"/>
    <w:rsid w:val="00AB6CBD"/>
    <w:rsid w:val="00AB6E3B"/>
    <w:rsid w:val="00AB7E0B"/>
    <w:rsid w:val="00AC2A27"/>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182"/>
    <w:rsid w:val="00AF361A"/>
    <w:rsid w:val="00AF52F7"/>
    <w:rsid w:val="00AF6CF5"/>
    <w:rsid w:val="00B02253"/>
    <w:rsid w:val="00B03D94"/>
    <w:rsid w:val="00B05305"/>
    <w:rsid w:val="00B05576"/>
    <w:rsid w:val="00B11278"/>
    <w:rsid w:val="00B11E4E"/>
    <w:rsid w:val="00B12BCC"/>
    <w:rsid w:val="00B13632"/>
    <w:rsid w:val="00B159A8"/>
    <w:rsid w:val="00B15C51"/>
    <w:rsid w:val="00B21A14"/>
    <w:rsid w:val="00B21FB3"/>
    <w:rsid w:val="00B2412D"/>
    <w:rsid w:val="00B25B59"/>
    <w:rsid w:val="00B26222"/>
    <w:rsid w:val="00B273F1"/>
    <w:rsid w:val="00B27CFE"/>
    <w:rsid w:val="00B30E43"/>
    <w:rsid w:val="00B33D16"/>
    <w:rsid w:val="00B34791"/>
    <w:rsid w:val="00B3635F"/>
    <w:rsid w:val="00B379DF"/>
    <w:rsid w:val="00B44095"/>
    <w:rsid w:val="00B4713B"/>
    <w:rsid w:val="00B47363"/>
    <w:rsid w:val="00B47AB5"/>
    <w:rsid w:val="00B512CB"/>
    <w:rsid w:val="00B5397D"/>
    <w:rsid w:val="00B56C12"/>
    <w:rsid w:val="00B56C5A"/>
    <w:rsid w:val="00B56F6D"/>
    <w:rsid w:val="00B62BA2"/>
    <w:rsid w:val="00B635C8"/>
    <w:rsid w:val="00B635E3"/>
    <w:rsid w:val="00B65363"/>
    <w:rsid w:val="00B71247"/>
    <w:rsid w:val="00B72FB9"/>
    <w:rsid w:val="00B743B0"/>
    <w:rsid w:val="00B74C12"/>
    <w:rsid w:val="00B75C8C"/>
    <w:rsid w:val="00B76C78"/>
    <w:rsid w:val="00B7752C"/>
    <w:rsid w:val="00B8241C"/>
    <w:rsid w:val="00B87EAC"/>
    <w:rsid w:val="00B910B5"/>
    <w:rsid w:val="00B912A4"/>
    <w:rsid w:val="00B92BE2"/>
    <w:rsid w:val="00B93380"/>
    <w:rsid w:val="00B93C3E"/>
    <w:rsid w:val="00B93D8F"/>
    <w:rsid w:val="00B94260"/>
    <w:rsid w:val="00B94869"/>
    <w:rsid w:val="00B95EA0"/>
    <w:rsid w:val="00B96CE2"/>
    <w:rsid w:val="00BA3E2C"/>
    <w:rsid w:val="00BA5F1E"/>
    <w:rsid w:val="00BA73CB"/>
    <w:rsid w:val="00BB0803"/>
    <w:rsid w:val="00BB1DF6"/>
    <w:rsid w:val="00BB3F09"/>
    <w:rsid w:val="00BB7FB5"/>
    <w:rsid w:val="00BC4207"/>
    <w:rsid w:val="00BC72C1"/>
    <w:rsid w:val="00BD19AC"/>
    <w:rsid w:val="00BD1E06"/>
    <w:rsid w:val="00BD5C74"/>
    <w:rsid w:val="00BD6C67"/>
    <w:rsid w:val="00BD7C46"/>
    <w:rsid w:val="00BE39C8"/>
    <w:rsid w:val="00BE4E62"/>
    <w:rsid w:val="00BE586A"/>
    <w:rsid w:val="00BE7EB9"/>
    <w:rsid w:val="00BF50E8"/>
    <w:rsid w:val="00BF5980"/>
    <w:rsid w:val="00BF6AB0"/>
    <w:rsid w:val="00BF70E8"/>
    <w:rsid w:val="00C029BF"/>
    <w:rsid w:val="00C054A4"/>
    <w:rsid w:val="00C056D5"/>
    <w:rsid w:val="00C1451A"/>
    <w:rsid w:val="00C15BCF"/>
    <w:rsid w:val="00C16332"/>
    <w:rsid w:val="00C16A89"/>
    <w:rsid w:val="00C17056"/>
    <w:rsid w:val="00C17786"/>
    <w:rsid w:val="00C25037"/>
    <w:rsid w:val="00C301C3"/>
    <w:rsid w:val="00C36349"/>
    <w:rsid w:val="00C36EAC"/>
    <w:rsid w:val="00C376BD"/>
    <w:rsid w:val="00C418D2"/>
    <w:rsid w:val="00C430AA"/>
    <w:rsid w:val="00C4453A"/>
    <w:rsid w:val="00C458C9"/>
    <w:rsid w:val="00C45CB0"/>
    <w:rsid w:val="00C4631E"/>
    <w:rsid w:val="00C467F6"/>
    <w:rsid w:val="00C46D7A"/>
    <w:rsid w:val="00C47133"/>
    <w:rsid w:val="00C52156"/>
    <w:rsid w:val="00C54207"/>
    <w:rsid w:val="00C54BB9"/>
    <w:rsid w:val="00C55C96"/>
    <w:rsid w:val="00C57F1B"/>
    <w:rsid w:val="00C63A6A"/>
    <w:rsid w:val="00C64EFE"/>
    <w:rsid w:val="00C65043"/>
    <w:rsid w:val="00C65EF3"/>
    <w:rsid w:val="00C6727C"/>
    <w:rsid w:val="00C7030C"/>
    <w:rsid w:val="00C72435"/>
    <w:rsid w:val="00C73A37"/>
    <w:rsid w:val="00C73D81"/>
    <w:rsid w:val="00C770B9"/>
    <w:rsid w:val="00C77822"/>
    <w:rsid w:val="00C80F48"/>
    <w:rsid w:val="00C83F40"/>
    <w:rsid w:val="00C8500D"/>
    <w:rsid w:val="00C85294"/>
    <w:rsid w:val="00C9028C"/>
    <w:rsid w:val="00C90BF2"/>
    <w:rsid w:val="00C91E72"/>
    <w:rsid w:val="00C92868"/>
    <w:rsid w:val="00C92E0E"/>
    <w:rsid w:val="00C94E67"/>
    <w:rsid w:val="00C96BDD"/>
    <w:rsid w:val="00C975E0"/>
    <w:rsid w:val="00CA070C"/>
    <w:rsid w:val="00CA1F4B"/>
    <w:rsid w:val="00CA20DD"/>
    <w:rsid w:val="00CA2EA2"/>
    <w:rsid w:val="00CB1708"/>
    <w:rsid w:val="00CB2153"/>
    <w:rsid w:val="00CB2B87"/>
    <w:rsid w:val="00CB72D1"/>
    <w:rsid w:val="00CB7EB0"/>
    <w:rsid w:val="00CC2BEC"/>
    <w:rsid w:val="00CC4B21"/>
    <w:rsid w:val="00CC4D30"/>
    <w:rsid w:val="00CC5C2D"/>
    <w:rsid w:val="00CC5F14"/>
    <w:rsid w:val="00CC7B28"/>
    <w:rsid w:val="00CD17D6"/>
    <w:rsid w:val="00CD2527"/>
    <w:rsid w:val="00CD498C"/>
    <w:rsid w:val="00CD6254"/>
    <w:rsid w:val="00CD6486"/>
    <w:rsid w:val="00CD6DA9"/>
    <w:rsid w:val="00CE0C27"/>
    <w:rsid w:val="00CE2BC9"/>
    <w:rsid w:val="00CE2BFB"/>
    <w:rsid w:val="00CE415E"/>
    <w:rsid w:val="00CE5C33"/>
    <w:rsid w:val="00CE6A2F"/>
    <w:rsid w:val="00CE6DC0"/>
    <w:rsid w:val="00CF33B9"/>
    <w:rsid w:val="00D00CC3"/>
    <w:rsid w:val="00D01A52"/>
    <w:rsid w:val="00D02B20"/>
    <w:rsid w:val="00D03985"/>
    <w:rsid w:val="00D040B2"/>
    <w:rsid w:val="00D0470E"/>
    <w:rsid w:val="00D07666"/>
    <w:rsid w:val="00D1461D"/>
    <w:rsid w:val="00D1737C"/>
    <w:rsid w:val="00D178F0"/>
    <w:rsid w:val="00D17D93"/>
    <w:rsid w:val="00D21BB9"/>
    <w:rsid w:val="00D22915"/>
    <w:rsid w:val="00D229F0"/>
    <w:rsid w:val="00D254A8"/>
    <w:rsid w:val="00D259A5"/>
    <w:rsid w:val="00D26F51"/>
    <w:rsid w:val="00D31AD3"/>
    <w:rsid w:val="00D34BCA"/>
    <w:rsid w:val="00D40F4C"/>
    <w:rsid w:val="00D43847"/>
    <w:rsid w:val="00D44A73"/>
    <w:rsid w:val="00D4505C"/>
    <w:rsid w:val="00D451D6"/>
    <w:rsid w:val="00D459D1"/>
    <w:rsid w:val="00D46CEF"/>
    <w:rsid w:val="00D4762C"/>
    <w:rsid w:val="00D5048F"/>
    <w:rsid w:val="00D51296"/>
    <w:rsid w:val="00D51A0E"/>
    <w:rsid w:val="00D55E50"/>
    <w:rsid w:val="00D55E79"/>
    <w:rsid w:val="00D610C5"/>
    <w:rsid w:val="00D62705"/>
    <w:rsid w:val="00D66BC5"/>
    <w:rsid w:val="00D70701"/>
    <w:rsid w:val="00D750BF"/>
    <w:rsid w:val="00D76B45"/>
    <w:rsid w:val="00D823FC"/>
    <w:rsid w:val="00D824C5"/>
    <w:rsid w:val="00D83984"/>
    <w:rsid w:val="00D83D39"/>
    <w:rsid w:val="00D8410C"/>
    <w:rsid w:val="00D8735B"/>
    <w:rsid w:val="00D87E91"/>
    <w:rsid w:val="00D9234B"/>
    <w:rsid w:val="00D93F60"/>
    <w:rsid w:val="00D94A75"/>
    <w:rsid w:val="00DA0830"/>
    <w:rsid w:val="00DA3A8F"/>
    <w:rsid w:val="00DA6789"/>
    <w:rsid w:val="00DA7066"/>
    <w:rsid w:val="00DB1594"/>
    <w:rsid w:val="00DB230B"/>
    <w:rsid w:val="00DB38DC"/>
    <w:rsid w:val="00DB5392"/>
    <w:rsid w:val="00DC0232"/>
    <w:rsid w:val="00DC0415"/>
    <w:rsid w:val="00DC1E09"/>
    <w:rsid w:val="00DC2FDE"/>
    <w:rsid w:val="00DC3026"/>
    <w:rsid w:val="00DC3348"/>
    <w:rsid w:val="00DC4FEA"/>
    <w:rsid w:val="00DD1AC2"/>
    <w:rsid w:val="00DD1FD4"/>
    <w:rsid w:val="00DD2512"/>
    <w:rsid w:val="00DD3D48"/>
    <w:rsid w:val="00DD54F5"/>
    <w:rsid w:val="00DD70EB"/>
    <w:rsid w:val="00DE0BFC"/>
    <w:rsid w:val="00DE2717"/>
    <w:rsid w:val="00DE32C4"/>
    <w:rsid w:val="00DE45B9"/>
    <w:rsid w:val="00DF0578"/>
    <w:rsid w:val="00DF2C14"/>
    <w:rsid w:val="00DF320A"/>
    <w:rsid w:val="00DF4944"/>
    <w:rsid w:val="00DF68DF"/>
    <w:rsid w:val="00E0211E"/>
    <w:rsid w:val="00E02377"/>
    <w:rsid w:val="00E071CC"/>
    <w:rsid w:val="00E07F1B"/>
    <w:rsid w:val="00E14A2E"/>
    <w:rsid w:val="00E163F3"/>
    <w:rsid w:val="00E1747D"/>
    <w:rsid w:val="00E204E1"/>
    <w:rsid w:val="00E21E87"/>
    <w:rsid w:val="00E21FEB"/>
    <w:rsid w:val="00E239D4"/>
    <w:rsid w:val="00E2606B"/>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5554F"/>
    <w:rsid w:val="00E61354"/>
    <w:rsid w:val="00E616D4"/>
    <w:rsid w:val="00E62411"/>
    <w:rsid w:val="00E62BA5"/>
    <w:rsid w:val="00E63B7F"/>
    <w:rsid w:val="00E75391"/>
    <w:rsid w:val="00E756F1"/>
    <w:rsid w:val="00E773AC"/>
    <w:rsid w:val="00E82567"/>
    <w:rsid w:val="00E90376"/>
    <w:rsid w:val="00E93326"/>
    <w:rsid w:val="00E93DC7"/>
    <w:rsid w:val="00EA0252"/>
    <w:rsid w:val="00EA0AEF"/>
    <w:rsid w:val="00EA196B"/>
    <w:rsid w:val="00EA1E2D"/>
    <w:rsid w:val="00EA2E69"/>
    <w:rsid w:val="00EA2F82"/>
    <w:rsid w:val="00EA699E"/>
    <w:rsid w:val="00EA799C"/>
    <w:rsid w:val="00EB44C6"/>
    <w:rsid w:val="00EB61C0"/>
    <w:rsid w:val="00EB6DB3"/>
    <w:rsid w:val="00EC0371"/>
    <w:rsid w:val="00EC05A8"/>
    <w:rsid w:val="00EC2639"/>
    <w:rsid w:val="00EC3341"/>
    <w:rsid w:val="00EC4B01"/>
    <w:rsid w:val="00EC6B88"/>
    <w:rsid w:val="00EC7204"/>
    <w:rsid w:val="00ED160F"/>
    <w:rsid w:val="00ED1A74"/>
    <w:rsid w:val="00ED50FC"/>
    <w:rsid w:val="00ED5901"/>
    <w:rsid w:val="00ED77D7"/>
    <w:rsid w:val="00EE1C4B"/>
    <w:rsid w:val="00EE1DE0"/>
    <w:rsid w:val="00EE27B8"/>
    <w:rsid w:val="00EE42ED"/>
    <w:rsid w:val="00EE5FAA"/>
    <w:rsid w:val="00EE6344"/>
    <w:rsid w:val="00EF0088"/>
    <w:rsid w:val="00EF22B6"/>
    <w:rsid w:val="00EF5556"/>
    <w:rsid w:val="00EF5662"/>
    <w:rsid w:val="00EF57FC"/>
    <w:rsid w:val="00EF6B2D"/>
    <w:rsid w:val="00F01182"/>
    <w:rsid w:val="00F06A7C"/>
    <w:rsid w:val="00F11550"/>
    <w:rsid w:val="00F123C6"/>
    <w:rsid w:val="00F133F1"/>
    <w:rsid w:val="00F1523A"/>
    <w:rsid w:val="00F20BD2"/>
    <w:rsid w:val="00F23E66"/>
    <w:rsid w:val="00F24D79"/>
    <w:rsid w:val="00F25C08"/>
    <w:rsid w:val="00F32004"/>
    <w:rsid w:val="00F32187"/>
    <w:rsid w:val="00F36E15"/>
    <w:rsid w:val="00F44C83"/>
    <w:rsid w:val="00F51B6A"/>
    <w:rsid w:val="00F52F9F"/>
    <w:rsid w:val="00F54390"/>
    <w:rsid w:val="00F61D8E"/>
    <w:rsid w:val="00F62E1E"/>
    <w:rsid w:val="00F63206"/>
    <w:rsid w:val="00F63D1F"/>
    <w:rsid w:val="00F63F73"/>
    <w:rsid w:val="00F64D94"/>
    <w:rsid w:val="00F7002D"/>
    <w:rsid w:val="00F70D34"/>
    <w:rsid w:val="00F711C2"/>
    <w:rsid w:val="00F722DA"/>
    <w:rsid w:val="00F72359"/>
    <w:rsid w:val="00F764F8"/>
    <w:rsid w:val="00F80270"/>
    <w:rsid w:val="00F807C1"/>
    <w:rsid w:val="00F81093"/>
    <w:rsid w:val="00F818AB"/>
    <w:rsid w:val="00F91ED9"/>
    <w:rsid w:val="00F944A5"/>
    <w:rsid w:val="00F94E10"/>
    <w:rsid w:val="00F963C5"/>
    <w:rsid w:val="00F97F1B"/>
    <w:rsid w:val="00FA39B1"/>
    <w:rsid w:val="00FA4157"/>
    <w:rsid w:val="00FA4E28"/>
    <w:rsid w:val="00FA6742"/>
    <w:rsid w:val="00FB19F2"/>
    <w:rsid w:val="00FB4E20"/>
    <w:rsid w:val="00FB5DF3"/>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semiHidden/>
    <w:unhideWhenUsed/>
    <w:rsid w:val="0092766A"/>
  </w:style>
  <w:style w:type="character" w:customStyle="1" w:styleId="CommentTextChar">
    <w:name w:val="Comment Text Char"/>
    <w:basedOn w:val="DefaultParagraphFont"/>
    <w:link w:val="CommentText"/>
    <w:uiPriority w:val="99"/>
    <w:semiHidden/>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031CAF"/>
    <w:pPr>
      <w:spacing w:after="0" w:line="240" w:lineRule="auto"/>
    </w:pPr>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15998983">
      <w:bodyDiv w:val="1"/>
      <w:marLeft w:val="0"/>
      <w:marRight w:val="0"/>
      <w:marTop w:val="0"/>
      <w:marBottom w:val="0"/>
      <w:divBdr>
        <w:top w:val="none" w:sz="0" w:space="0" w:color="auto"/>
        <w:left w:val="none" w:sz="0" w:space="0" w:color="auto"/>
        <w:bottom w:val="none" w:sz="0" w:space="0" w:color="auto"/>
        <w:right w:val="none" w:sz="0" w:space="0" w:color="auto"/>
      </w:divBdr>
    </w:div>
    <w:div w:id="154959366">
      <w:bodyDiv w:val="1"/>
      <w:marLeft w:val="0"/>
      <w:marRight w:val="0"/>
      <w:marTop w:val="0"/>
      <w:marBottom w:val="0"/>
      <w:divBdr>
        <w:top w:val="none" w:sz="0" w:space="0" w:color="auto"/>
        <w:left w:val="none" w:sz="0" w:space="0" w:color="auto"/>
        <w:bottom w:val="none" w:sz="0" w:space="0" w:color="auto"/>
        <w:right w:val="none" w:sz="0" w:space="0" w:color="auto"/>
      </w:divBdr>
    </w:div>
    <w:div w:id="236671631">
      <w:bodyDiv w:val="1"/>
      <w:marLeft w:val="0"/>
      <w:marRight w:val="0"/>
      <w:marTop w:val="0"/>
      <w:marBottom w:val="0"/>
      <w:divBdr>
        <w:top w:val="none" w:sz="0" w:space="0" w:color="auto"/>
        <w:left w:val="none" w:sz="0" w:space="0" w:color="auto"/>
        <w:bottom w:val="none" w:sz="0" w:space="0" w:color="auto"/>
        <w:right w:val="none" w:sz="0" w:space="0" w:color="auto"/>
      </w:divBdr>
    </w:div>
    <w:div w:id="248276891">
      <w:bodyDiv w:val="1"/>
      <w:marLeft w:val="0"/>
      <w:marRight w:val="0"/>
      <w:marTop w:val="0"/>
      <w:marBottom w:val="0"/>
      <w:divBdr>
        <w:top w:val="none" w:sz="0" w:space="0" w:color="auto"/>
        <w:left w:val="none" w:sz="0" w:space="0" w:color="auto"/>
        <w:bottom w:val="none" w:sz="0" w:space="0" w:color="auto"/>
        <w:right w:val="none" w:sz="0" w:space="0" w:color="auto"/>
      </w:divBdr>
    </w:div>
    <w:div w:id="335309689">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93486608">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46161455">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71019406">
      <w:bodyDiv w:val="1"/>
      <w:marLeft w:val="0"/>
      <w:marRight w:val="0"/>
      <w:marTop w:val="0"/>
      <w:marBottom w:val="0"/>
      <w:divBdr>
        <w:top w:val="none" w:sz="0" w:space="0" w:color="auto"/>
        <w:left w:val="none" w:sz="0" w:space="0" w:color="auto"/>
        <w:bottom w:val="none" w:sz="0" w:space="0" w:color="auto"/>
        <w:right w:val="none" w:sz="0" w:space="0" w:color="auto"/>
      </w:divBdr>
    </w:div>
    <w:div w:id="1219171471">
      <w:bodyDiv w:val="1"/>
      <w:marLeft w:val="0"/>
      <w:marRight w:val="0"/>
      <w:marTop w:val="0"/>
      <w:marBottom w:val="0"/>
      <w:divBdr>
        <w:top w:val="none" w:sz="0" w:space="0" w:color="auto"/>
        <w:left w:val="none" w:sz="0" w:space="0" w:color="auto"/>
        <w:bottom w:val="none" w:sz="0" w:space="0" w:color="auto"/>
        <w:right w:val="none" w:sz="0" w:space="0" w:color="auto"/>
      </w:divBdr>
    </w:div>
    <w:div w:id="123766790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294170020">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42265414">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4101386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43265480">
      <w:bodyDiv w:val="1"/>
      <w:marLeft w:val="0"/>
      <w:marRight w:val="0"/>
      <w:marTop w:val="0"/>
      <w:marBottom w:val="0"/>
      <w:divBdr>
        <w:top w:val="none" w:sz="0" w:space="0" w:color="auto"/>
        <w:left w:val="none" w:sz="0" w:space="0" w:color="auto"/>
        <w:bottom w:val="none" w:sz="0" w:space="0" w:color="auto"/>
        <w:right w:val="none" w:sz="0" w:space="0" w:color="auto"/>
      </w:divBdr>
    </w:div>
    <w:div w:id="1653636682">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67789075">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92249585">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611B28-37FB-41E6-A7AB-D15F3F7A67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D0E2F7-47B3-4E4D-9F19-255C076D8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6A2904-BDDD-49ED-86AA-34AC659A7B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15441</TotalTime>
  <Pages>4</Pages>
  <Words>1640</Words>
  <Characters>9351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 Corporation</cp:lastModifiedBy>
  <cp:revision>631</cp:revision>
  <dcterms:created xsi:type="dcterms:W3CDTF">2022-01-07T10:14:00Z</dcterms:created>
  <dcterms:modified xsi:type="dcterms:W3CDTF">2023-09-27T10:09:00Z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